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default" w:ascii="华文新魏" w:eastAsia="华文新魏"/>
          <w:b/>
          <w:color w:val="000000"/>
          <w:sz w:val="48"/>
          <w:szCs w:val="48"/>
          <w:lang w:val="en-US" w:eastAsia="zh-CN"/>
        </w:rPr>
      </w:pPr>
      <w:r>
        <w:rPr>
          <w:rFonts w:hint="eastAsia" w:ascii="华文新魏" w:eastAsia="华文新魏"/>
          <w:b/>
          <w:color w:val="000000"/>
          <w:sz w:val="48"/>
          <w:szCs w:val="48"/>
          <w:lang w:val="en-US" w:eastAsia="zh-CN"/>
        </w:rPr>
        <w:t xml:space="preserve"> </w:t>
      </w:r>
    </w:p>
    <w:p>
      <w:pPr>
        <w:pStyle w:val="2"/>
        <w:ind w:left="0" w:leftChars="0" w:firstLine="0" w:firstLineChars="0"/>
        <w:rPr>
          <w:rFonts w:hint="eastAsia" w:ascii="华文新魏" w:eastAsia="华文新魏"/>
          <w:b/>
          <w:color w:val="000000"/>
          <w:sz w:val="48"/>
          <w:szCs w:val="48"/>
          <w:lang w:val="en-US" w:eastAsia="zh-CN"/>
        </w:rPr>
      </w:pPr>
    </w:p>
    <w:p>
      <w:pPr>
        <w:spacing w:line="360" w:lineRule="auto"/>
        <w:jc w:val="center"/>
        <w:rPr>
          <w:rFonts w:hint="eastAsia" w:ascii="华文新魏" w:eastAsia="华文新魏"/>
          <w:b/>
          <w:color w:val="000000"/>
          <w:sz w:val="48"/>
          <w:szCs w:val="48"/>
          <w:lang w:val="en-US" w:eastAsia="zh-CN"/>
        </w:rPr>
      </w:pPr>
      <w:r>
        <w:rPr>
          <w:rFonts w:hint="eastAsia" w:ascii="华文新魏" w:eastAsia="华文新魏"/>
          <w:b/>
          <w:color w:val="000000"/>
          <w:sz w:val="48"/>
          <w:szCs w:val="48"/>
          <w:lang w:val="en-US" w:eastAsia="zh-CN"/>
        </w:rPr>
        <w:t>山东英东建筑材料有限公司</w:t>
      </w:r>
    </w:p>
    <w:p>
      <w:pPr>
        <w:spacing w:line="360" w:lineRule="auto"/>
        <w:jc w:val="center"/>
        <w:rPr>
          <w:rFonts w:hint="eastAsia" w:ascii="华文新魏" w:eastAsia="华文新魏"/>
          <w:b/>
          <w:color w:val="000000"/>
          <w:sz w:val="48"/>
          <w:szCs w:val="48"/>
          <w:lang w:val="en-US" w:eastAsia="zh-CN"/>
        </w:rPr>
      </w:pPr>
      <w:r>
        <w:rPr>
          <w:rFonts w:hint="eastAsia" w:ascii="华文新魏" w:eastAsia="华文新魏"/>
          <w:b/>
          <w:color w:val="000000"/>
          <w:sz w:val="48"/>
          <w:szCs w:val="48"/>
        </w:rPr>
        <w:t>年产 5000 万块烧结砖项目</w:t>
      </w:r>
      <w:r>
        <w:rPr>
          <w:rFonts w:hint="eastAsia" w:ascii="华文新魏" w:eastAsia="华文新魏"/>
          <w:b/>
          <w:color w:val="000000"/>
          <w:sz w:val="48"/>
          <w:szCs w:val="48"/>
          <w:lang w:val="en-US" w:eastAsia="zh-CN"/>
        </w:rPr>
        <w:t>(二期）</w:t>
      </w:r>
    </w:p>
    <w:p>
      <w:pPr>
        <w:spacing w:line="360" w:lineRule="auto"/>
        <w:jc w:val="center"/>
        <w:rPr>
          <w:rFonts w:hint="eastAsia" w:ascii="华文新魏" w:eastAsia="华文新魏"/>
          <w:b/>
          <w:color w:val="000000"/>
          <w:sz w:val="48"/>
          <w:szCs w:val="48"/>
        </w:rPr>
      </w:pPr>
      <w:r>
        <w:rPr>
          <w:rFonts w:hint="eastAsia" w:ascii="华文新魏" w:eastAsia="华文新魏"/>
          <w:b/>
          <w:color w:val="000000"/>
          <w:sz w:val="48"/>
          <w:szCs w:val="48"/>
        </w:rPr>
        <w:t>竣工环境保护验收</w:t>
      </w:r>
      <w:r>
        <w:rPr>
          <w:rFonts w:hint="eastAsia" w:ascii="华文新魏" w:eastAsia="华文新魏"/>
          <w:b/>
          <w:color w:val="000000"/>
          <w:sz w:val="48"/>
          <w:szCs w:val="48"/>
          <w:lang w:eastAsia="zh-CN"/>
        </w:rPr>
        <w:t>监测</w:t>
      </w:r>
      <w:r>
        <w:rPr>
          <w:rFonts w:hint="eastAsia" w:ascii="华文新魏" w:eastAsia="华文新魏"/>
          <w:b/>
          <w:color w:val="000000"/>
          <w:sz w:val="48"/>
          <w:szCs w:val="48"/>
        </w:rPr>
        <w:t>报告表</w:t>
      </w:r>
    </w:p>
    <w:p>
      <w:pPr>
        <w:spacing w:line="360" w:lineRule="auto"/>
        <w:jc w:val="center"/>
        <w:rPr>
          <w:rFonts w:ascii="仿宋_GB2312" w:eastAsia="仿宋_GB2312"/>
          <w:color w:val="000000"/>
          <w:sz w:val="28"/>
        </w:rPr>
      </w:pPr>
    </w:p>
    <w:p>
      <w:pPr>
        <w:jc w:val="center"/>
        <w:rPr>
          <w:rFonts w:hint="eastAsia" w:ascii="仿宋_GB2312" w:eastAsia="仿宋_GB2312"/>
          <w:color w:val="000000"/>
          <w:sz w:val="28"/>
          <w:lang w:val="en-US" w:eastAsia="zh-CN"/>
        </w:rPr>
      </w:pPr>
      <w:r>
        <w:rPr>
          <w:rFonts w:hint="eastAsia" w:ascii="仿宋_GB2312" w:eastAsia="仿宋_GB2312"/>
          <w:color w:val="000000"/>
          <w:sz w:val="28"/>
          <w:lang w:val="en-US" w:eastAsia="zh-CN"/>
        </w:rPr>
        <w:t xml:space="preserve"> </w:t>
      </w:r>
    </w:p>
    <w:p>
      <w:pPr>
        <w:jc w:val="center"/>
        <w:rPr>
          <w:rFonts w:hint="eastAsia" w:ascii="仿宋_GB2312" w:eastAsia="仿宋_GB2312"/>
          <w:color w:val="000000"/>
          <w:sz w:val="28"/>
        </w:rPr>
      </w:pPr>
    </w:p>
    <w:p>
      <w:pPr>
        <w:jc w:val="center"/>
        <w:rPr>
          <w:rFonts w:ascii="仿宋_GB2312" w:eastAsia="仿宋_GB2312"/>
          <w:color w:val="000000"/>
          <w:sz w:val="28"/>
        </w:rPr>
      </w:pPr>
    </w:p>
    <w:p>
      <w:pPr>
        <w:pStyle w:val="17"/>
        <w:rPr>
          <w:rFonts w:ascii="仿宋_GB2312" w:eastAsia="仿宋_GB2312"/>
          <w:color w:val="000000"/>
          <w:sz w:val="28"/>
        </w:rPr>
      </w:pPr>
    </w:p>
    <w:p>
      <w:pPr>
        <w:pStyle w:val="34"/>
        <w:ind w:firstLine="1796" w:firstLineChars="559"/>
        <w:jc w:val="left"/>
        <w:rPr>
          <w:rFonts w:hint="eastAsia" w:ascii="宋体" w:hAnsi="宋体" w:eastAsia="宋体" w:cs="宋体"/>
          <w:b/>
          <w:bCs/>
          <w:color w:val="000000"/>
          <w:sz w:val="32"/>
          <w:szCs w:val="32"/>
          <w:u w:val="single"/>
          <w:lang w:val="en-US"/>
        </w:rPr>
      </w:pPr>
      <w:r>
        <w:rPr>
          <w:rFonts w:hint="eastAsia" w:ascii="宋体" w:hAnsi="宋体" w:eastAsia="宋体" w:cs="宋体"/>
          <w:color w:val="000000"/>
          <w:sz w:val="32"/>
          <w:szCs w:val="32"/>
        </w:rPr>
        <w:t>建设单位：</w:t>
      </w:r>
      <w:r>
        <w:rPr>
          <w:rFonts w:hint="eastAsia" w:ascii="宋体" w:hAnsi="宋体" w:eastAsia="宋体" w:cs="宋体"/>
          <w:bCs w:val="0"/>
          <w:color w:val="000000"/>
          <w:sz w:val="32"/>
          <w:szCs w:val="32"/>
          <w:u w:val="single"/>
        </w:rPr>
        <w:t xml:space="preserve">  </w:t>
      </w:r>
      <w:r>
        <w:rPr>
          <w:rFonts w:hint="eastAsia" w:ascii="宋体" w:hAnsi="宋体" w:eastAsia="宋体" w:cs="宋体"/>
          <w:b/>
          <w:bCs/>
          <w:color w:val="000000"/>
          <w:sz w:val="32"/>
          <w:szCs w:val="32"/>
          <w:u w:val="single"/>
          <w:lang w:val="en-US" w:eastAsia="zh-CN"/>
        </w:rPr>
        <w:t xml:space="preserve">   山东英东建筑材料有限公司      </w:t>
      </w:r>
    </w:p>
    <w:p>
      <w:pPr>
        <w:pStyle w:val="34"/>
        <w:ind w:firstLine="1789" w:firstLineChars="557"/>
        <w:jc w:val="left"/>
        <w:rPr>
          <w:rFonts w:hint="eastAsia" w:ascii="宋体" w:hAnsi="宋体" w:eastAsia="宋体" w:cs="宋体"/>
          <w:color w:val="000000"/>
          <w:sz w:val="32"/>
          <w:szCs w:val="32"/>
          <w:u w:val="single"/>
          <w:lang w:val="en-US"/>
        </w:rPr>
      </w:pPr>
      <w:r>
        <w:rPr>
          <w:rFonts w:hint="eastAsia" w:ascii="宋体" w:hAnsi="宋体" w:eastAsia="宋体" w:cs="宋体"/>
          <w:color w:val="000000"/>
          <w:sz w:val="32"/>
          <w:szCs w:val="32"/>
        </w:rPr>
        <w:t>编制单位：</w:t>
      </w:r>
      <w:r>
        <w:rPr>
          <w:rFonts w:hint="eastAsia" w:ascii="宋体" w:hAnsi="宋体" w:eastAsia="宋体" w:cs="宋体"/>
          <w:color w:val="000000"/>
          <w:sz w:val="32"/>
          <w:szCs w:val="32"/>
          <w:u w:val="single"/>
        </w:rPr>
        <w:t xml:space="preserve">    </w:t>
      </w:r>
      <w:r>
        <w:rPr>
          <w:rFonts w:hint="eastAsia" w:ascii="宋体" w:hAnsi="宋体" w:eastAsia="宋体" w:cs="宋体"/>
          <w:color w:val="000000"/>
          <w:sz w:val="32"/>
          <w:szCs w:val="32"/>
          <w:u w:val="single"/>
          <w:lang w:val="en-US" w:eastAsia="zh-CN"/>
        </w:rPr>
        <w:t xml:space="preserve"> 山东英东建筑材料有限公司</w:t>
      </w:r>
      <w:r>
        <w:rPr>
          <w:rFonts w:hint="eastAsia" w:ascii="宋体" w:hAnsi="宋体" w:eastAsia="宋体" w:cs="宋体"/>
          <w:bCs w:val="0"/>
          <w:color w:val="000000"/>
          <w:sz w:val="32"/>
          <w:szCs w:val="32"/>
          <w:u w:val="single"/>
          <w:lang w:val="en-US" w:eastAsia="zh-CN"/>
        </w:rPr>
        <w:t xml:space="preserve">     </w:t>
      </w:r>
    </w:p>
    <w:p>
      <w:pPr>
        <w:spacing w:line="360" w:lineRule="auto"/>
        <w:jc w:val="center"/>
        <w:rPr>
          <w:rFonts w:hint="eastAsia" w:ascii="宋体" w:hAnsi="宋体" w:eastAsia="宋体" w:cs="宋体"/>
          <w:b/>
          <w:color w:val="000000"/>
          <w:sz w:val="32"/>
          <w:szCs w:val="32"/>
          <w:highlight w:val="none"/>
        </w:rPr>
      </w:pPr>
    </w:p>
    <w:p>
      <w:pPr>
        <w:pStyle w:val="26"/>
        <w:rPr>
          <w:rFonts w:hint="eastAsia" w:ascii="宋体" w:hAnsi="宋体" w:eastAsia="宋体" w:cs="宋体"/>
          <w:b/>
          <w:color w:val="000000"/>
          <w:sz w:val="32"/>
          <w:szCs w:val="32"/>
          <w:highlight w:val="none"/>
        </w:rPr>
      </w:pPr>
    </w:p>
    <w:p>
      <w:pPr>
        <w:pStyle w:val="26"/>
        <w:rPr>
          <w:rFonts w:hint="eastAsia" w:ascii="宋体" w:hAnsi="宋体" w:eastAsia="宋体" w:cs="宋体"/>
          <w:b/>
          <w:color w:val="000000"/>
          <w:sz w:val="32"/>
          <w:szCs w:val="32"/>
          <w:highlight w:val="none"/>
        </w:rPr>
      </w:pPr>
    </w:p>
    <w:p>
      <w:pPr>
        <w:spacing w:line="360" w:lineRule="auto"/>
        <w:jc w:val="center"/>
        <w:rPr>
          <w:rFonts w:hint="eastAsia" w:eastAsia="微软雅黑"/>
          <w:lang w:eastAsia="zh-CN"/>
        </w:rPr>
        <w:sectPr>
          <w:footerReference r:id="rId4" w:type="default"/>
          <w:pgSz w:w="11906" w:h="16838"/>
          <w:pgMar w:top="850" w:right="1134" w:bottom="850" w:left="1134" w:header="708" w:footer="709" w:gutter="0"/>
          <w:pgNumType w:fmt="decimal"/>
          <w:cols w:space="0" w:num="1"/>
          <w:rtlGutter w:val="0"/>
          <w:docGrid w:linePitch="360" w:charSpace="0"/>
        </w:sectPr>
      </w:pPr>
      <w:r>
        <w:rPr>
          <w:rFonts w:hint="eastAsia" w:ascii="宋体" w:hAnsi="宋体" w:eastAsia="宋体" w:cs="宋体"/>
          <w:b/>
          <w:color w:val="000000"/>
          <w:sz w:val="32"/>
          <w:szCs w:val="32"/>
          <w:highlight w:val="none"/>
          <w:lang w:val="en-US" w:eastAsia="zh-CN"/>
        </w:rPr>
        <w:t xml:space="preserve"> </w:t>
      </w:r>
      <w:r>
        <w:rPr>
          <w:rFonts w:hint="eastAsia" w:ascii="宋体" w:hAnsi="宋体" w:eastAsia="宋体" w:cs="宋体"/>
          <w:b/>
          <w:color w:val="000000"/>
          <w:sz w:val="32"/>
          <w:szCs w:val="32"/>
          <w:highlight w:val="none"/>
        </w:rPr>
        <w:t>二〇二</w:t>
      </w:r>
      <w:r>
        <w:rPr>
          <w:rFonts w:hint="eastAsia" w:ascii="宋体" w:hAnsi="宋体" w:eastAsia="宋体" w:cs="宋体"/>
          <w:b/>
          <w:color w:val="000000"/>
          <w:sz w:val="32"/>
          <w:szCs w:val="32"/>
          <w:highlight w:val="none"/>
          <w:lang w:eastAsia="zh-CN"/>
        </w:rPr>
        <w:t>二</w:t>
      </w:r>
      <w:r>
        <w:rPr>
          <w:rFonts w:hint="eastAsia" w:ascii="宋体" w:hAnsi="宋体" w:eastAsia="宋体" w:cs="宋体"/>
          <w:b/>
          <w:color w:val="000000"/>
          <w:sz w:val="32"/>
          <w:szCs w:val="32"/>
          <w:highlight w:val="none"/>
        </w:rPr>
        <w:t>年</w:t>
      </w:r>
      <w:r>
        <w:rPr>
          <w:rFonts w:hint="eastAsia" w:ascii="宋体" w:hAnsi="宋体" w:eastAsia="宋体" w:cs="宋体"/>
          <w:b/>
          <w:color w:val="000000"/>
          <w:sz w:val="32"/>
          <w:szCs w:val="32"/>
          <w:highlight w:val="none"/>
          <w:lang w:eastAsia="zh-CN"/>
        </w:rPr>
        <w:t>六</w:t>
      </w:r>
      <w:r>
        <w:rPr>
          <w:rFonts w:hint="eastAsia" w:ascii="宋体" w:hAnsi="宋体" w:eastAsia="宋体" w:cs="宋体"/>
          <w:b/>
          <w:color w:val="000000"/>
          <w:sz w:val="32"/>
          <w:szCs w:val="32"/>
          <w:highlight w:val="none"/>
        </w:rPr>
        <w:t>月</w:t>
      </w:r>
      <w:r>
        <w:rPr>
          <w:sz w:val="24"/>
        </w:rPr>
        <mc:AlternateContent>
          <mc:Choice Requires="wps">
            <w:drawing>
              <wp:anchor distT="0" distB="0" distL="114300" distR="114300" simplePos="0" relativeHeight="251671552" behindDoc="0" locked="0" layoutInCell="1" allowOverlap="1">
                <wp:simplePos x="0" y="0"/>
                <wp:positionH relativeFrom="column">
                  <wp:posOffset>-40005</wp:posOffset>
                </wp:positionH>
                <wp:positionV relativeFrom="paragraph">
                  <wp:posOffset>4850130</wp:posOffset>
                </wp:positionV>
                <wp:extent cx="5883910" cy="2171700"/>
                <wp:effectExtent l="0" t="0" r="2540" b="0"/>
                <wp:wrapNone/>
                <wp:docPr id="21" name="文本框 21"/>
                <wp:cNvGraphicFramePr/>
                <a:graphic xmlns:a="http://schemas.openxmlformats.org/drawingml/2006/main">
                  <a:graphicData uri="http://schemas.microsoft.com/office/word/2010/wordprocessingShape">
                    <wps:wsp>
                      <wps:cNvSpPr txBox="1"/>
                      <wps:spPr>
                        <a:xfrm>
                          <a:off x="0" y="0"/>
                          <a:ext cx="5883910" cy="2171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leftChars="0" w:firstLine="0" w:firstLineChars="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 xml:space="preserve">监测单位：齐鲁质量鉴定有限公司   </w:t>
                            </w:r>
                          </w:p>
                          <w:p>
                            <w:pPr>
                              <w:pStyle w:val="2"/>
                              <w:ind w:left="0" w:leftChars="0" w:firstLine="0" w:firstLineChars="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电话：</w:t>
                            </w:r>
                            <w:r>
                              <w:rPr>
                                <w:rFonts w:hint="eastAsia" w:asciiTheme="minorEastAsia" w:hAnsiTheme="minorEastAsia" w:eastAsiaTheme="minorEastAsia" w:cstheme="minorEastAsia"/>
                                <w:sz w:val="32"/>
                                <w:szCs w:val="32"/>
                                <w:highlight w:val="red"/>
                                <w:lang w:val="en-US" w:eastAsia="zh-CN"/>
                              </w:rPr>
                              <w:t xml:space="preserve">0536-8669848 </w:t>
                            </w:r>
                            <w:r>
                              <w:rPr>
                                <w:rFonts w:hint="eastAsia" w:asciiTheme="minorEastAsia" w:hAnsiTheme="minorEastAsia" w:eastAsiaTheme="minorEastAsia" w:cstheme="minorEastAsia"/>
                                <w:sz w:val="32"/>
                                <w:szCs w:val="32"/>
                                <w:lang w:val="en-US" w:eastAsia="zh-CN"/>
                              </w:rPr>
                              <w:t xml:space="preserve">      </w:t>
                            </w:r>
                          </w:p>
                          <w:p>
                            <w:pPr>
                              <w:pStyle w:val="2"/>
                              <w:ind w:left="0" w:leftChars="0" w:firstLine="0" w:firstLineChars="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传真：</w:t>
                            </w:r>
                            <w:r>
                              <w:rPr>
                                <w:rFonts w:hint="eastAsia" w:asciiTheme="minorEastAsia" w:hAnsiTheme="minorEastAsia" w:eastAsiaTheme="minorEastAsia" w:cstheme="minorEastAsia"/>
                                <w:sz w:val="32"/>
                                <w:szCs w:val="32"/>
                                <w:highlight w:val="red"/>
                                <w:lang w:val="en-US" w:eastAsia="zh-CN"/>
                              </w:rPr>
                              <w:t xml:space="preserve">0536-8669848 </w:t>
                            </w:r>
                            <w:r>
                              <w:rPr>
                                <w:rFonts w:hint="eastAsia" w:asciiTheme="minorEastAsia" w:hAnsiTheme="minorEastAsia" w:eastAsiaTheme="minorEastAsia" w:cstheme="minorEastAsia"/>
                                <w:sz w:val="32"/>
                                <w:szCs w:val="32"/>
                                <w:lang w:val="en-US" w:eastAsia="zh-CN"/>
                              </w:rPr>
                              <w:t xml:space="preserve">         </w:t>
                            </w:r>
                          </w:p>
                          <w:p>
                            <w:pPr>
                              <w:pStyle w:val="2"/>
                              <w:ind w:left="0" w:leftChars="0" w:firstLine="0" w:firstLineChars="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邮编：261200</w:t>
                            </w:r>
                          </w:p>
                          <w:p>
                            <w:p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val="en-US" w:eastAsia="zh-CN"/>
                              </w:rPr>
                              <w:t>地址：</w:t>
                            </w:r>
                            <w:r>
                              <w:rPr>
                                <w:rFonts w:hint="eastAsia" w:asciiTheme="minorEastAsia" w:hAnsiTheme="minorEastAsia" w:eastAsiaTheme="minorEastAsia" w:cstheme="minorEastAsia"/>
                                <w:bCs/>
                                <w:sz w:val="32"/>
                                <w:szCs w:val="32"/>
                                <w:highlight w:val="red"/>
                                <w:lang w:eastAsia="zh-CN"/>
                              </w:rPr>
                              <w:t>山东省潍坊市高新区清池街道永春社区华海大厦</w:t>
                            </w:r>
                            <w:r>
                              <w:rPr>
                                <w:rFonts w:hint="eastAsia" w:asciiTheme="minorEastAsia" w:hAnsiTheme="minorEastAsia" w:eastAsiaTheme="minorEastAsia" w:cstheme="minorEastAsia"/>
                                <w:bCs/>
                                <w:sz w:val="32"/>
                                <w:szCs w:val="32"/>
                                <w:highlight w:val="red"/>
                                <w:lang w:val="en-US" w:eastAsia="zh-CN"/>
                              </w:rPr>
                              <w:t>1603室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381.9pt;height:171pt;width:463.3pt;z-index:251671552;mso-width-relative:page;mso-height-relative:page;" fillcolor="#FFFFFF [3201]" filled="t" stroked="f" coordsize="21600,21600" o:gfxdata="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r0tedYAAAALAQAA&#10;DwAAAAAAAAABACAAAAAiAAAAZHJzL2Rvd25yZXYueG1sUEsBAhQAFAAAAAgAh07iQDm9e1RUAgAA&#10;kgQAAA4AAAAAAAAAAQAgAAAAJQEAAGRycy9lMm9Eb2MueG1sUEsFBgAAAAAGAAYAWQEAAOsFAAAA&#10;AA==&#10;">
                <v:fill on="t" focussize="0,0"/>
                <v:stroke on="f" weight="0.5pt"/>
                <v:imagedata o:title=""/>
                <o:lock v:ext="edit" aspectratio="f"/>
                <v:textbox>
                  <w:txbxContent>
                    <w:p>
                      <w:pPr>
                        <w:pStyle w:val="2"/>
                        <w:ind w:left="0" w:leftChars="0" w:firstLine="0" w:firstLineChars="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 xml:space="preserve">监测单位：齐鲁质量鉴定有限公司   </w:t>
                      </w:r>
                    </w:p>
                    <w:p>
                      <w:pPr>
                        <w:pStyle w:val="2"/>
                        <w:ind w:left="0" w:leftChars="0" w:firstLine="0" w:firstLineChars="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电话：</w:t>
                      </w:r>
                      <w:r>
                        <w:rPr>
                          <w:rFonts w:hint="eastAsia" w:asciiTheme="minorEastAsia" w:hAnsiTheme="minorEastAsia" w:eastAsiaTheme="minorEastAsia" w:cstheme="minorEastAsia"/>
                          <w:sz w:val="32"/>
                          <w:szCs w:val="32"/>
                          <w:highlight w:val="red"/>
                          <w:lang w:val="en-US" w:eastAsia="zh-CN"/>
                        </w:rPr>
                        <w:t xml:space="preserve">0536-8669848 </w:t>
                      </w:r>
                      <w:r>
                        <w:rPr>
                          <w:rFonts w:hint="eastAsia" w:asciiTheme="minorEastAsia" w:hAnsiTheme="minorEastAsia" w:eastAsiaTheme="minorEastAsia" w:cstheme="minorEastAsia"/>
                          <w:sz w:val="32"/>
                          <w:szCs w:val="32"/>
                          <w:lang w:val="en-US" w:eastAsia="zh-CN"/>
                        </w:rPr>
                        <w:t xml:space="preserve">      </w:t>
                      </w:r>
                    </w:p>
                    <w:p>
                      <w:pPr>
                        <w:pStyle w:val="2"/>
                        <w:ind w:left="0" w:leftChars="0" w:firstLine="0" w:firstLineChars="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传真：</w:t>
                      </w:r>
                      <w:r>
                        <w:rPr>
                          <w:rFonts w:hint="eastAsia" w:asciiTheme="minorEastAsia" w:hAnsiTheme="minorEastAsia" w:eastAsiaTheme="minorEastAsia" w:cstheme="minorEastAsia"/>
                          <w:sz w:val="32"/>
                          <w:szCs w:val="32"/>
                          <w:highlight w:val="red"/>
                          <w:lang w:val="en-US" w:eastAsia="zh-CN"/>
                        </w:rPr>
                        <w:t xml:space="preserve">0536-8669848 </w:t>
                      </w:r>
                      <w:r>
                        <w:rPr>
                          <w:rFonts w:hint="eastAsia" w:asciiTheme="minorEastAsia" w:hAnsiTheme="minorEastAsia" w:eastAsiaTheme="minorEastAsia" w:cstheme="minorEastAsia"/>
                          <w:sz w:val="32"/>
                          <w:szCs w:val="32"/>
                          <w:lang w:val="en-US" w:eastAsia="zh-CN"/>
                        </w:rPr>
                        <w:t xml:space="preserve">         </w:t>
                      </w:r>
                    </w:p>
                    <w:p>
                      <w:pPr>
                        <w:pStyle w:val="2"/>
                        <w:ind w:left="0" w:leftChars="0" w:firstLine="0" w:firstLineChars="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邮编：261200</w:t>
                      </w:r>
                    </w:p>
                    <w:p>
                      <w:pPr>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val="en-US" w:eastAsia="zh-CN"/>
                        </w:rPr>
                        <w:t>地址：</w:t>
                      </w:r>
                      <w:r>
                        <w:rPr>
                          <w:rFonts w:hint="eastAsia" w:asciiTheme="minorEastAsia" w:hAnsiTheme="minorEastAsia" w:eastAsiaTheme="minorEastAsia" w:cstheme="minorEastAsia"/>
                          <w:bCs/>
                          <w:sz w:val="32"/>
                          <w:szCs w:val="32"/>
                          <w:highlight w:val="red"/>
                          <w:lang w:eastAsia="zh-CN"/>
                        </w:rPr>
                        <w:t>山东省潍坊市高新区清池街道永春社区华海大厦</w:t>
                      </w:r>
                      <w:r>
                        <w:rPr>
                          <w:rFonts w:hint="eastAsia" w:asciiTheme="minorEastAsia" w:hAnsiTheme="minorEastAsia" w:eastAsiaTheme="minorEastAsia" w:cstheme="minorEastAsia"/>
                          <w:bCs/>
                          <w:sz w:val="32"/>
                          <w:szCs w:val="32"/>
                          <w:highlight w:val="red"/>
                          <w:lang w:val="en-US" w:eastAsia="zh-CN"/>
                        </w:rPr>
                        <w:t>1603室</w:t>
                      </w:r>
                    </w:p>
                  </w:txbxContent>
                </v:textbox>
              </v:shape>
            </w:pict>
          </mc:Fallback>
        </mc:AlternateContent>
      </w:r>
    </w:p>
    <w:p>
      <w:pPr>
        <w:tabs>
          <w:tab w:val="left" w:pos="1113"/>
        </w:tabs>
        <w:rPr>
          <w:rFonts w:hint="eastAsia" w:eastAsia="微软雅黑"/>
          <w:lang w:eastAsia="zh-CN"/>
        </w:rPr>
      </w:pPr>
    </w:p>
    <w:p>
      <w:pPr>
        <w:rPr>
          <w:rFonts w:hint="eastAsia"/>
        </w:rPr>
      </w:pPr>
      <w:r>
        <w:rPr>
          <w:sz w:val="24"/>
        </w:rPr>
        <mc:AlternateContent>
          <mc:Choice Requires="wps">
            <w:drawing>
              <wp:anchor distT="0" distB="0" distL="114300" distR="114300" simplePos="0" relativeHeight="251677696" behindDoc="0" locked="0" layoutInCell="1" allowOverlap="1">
                <wp:simplePos x="0" y="0"/>
                <wp:positionH relativeFrom="column">
                  <wp:posOffset>5715</wp:posOffset>
                </wp:positionH>
                <wp:positionV relativeFrom="paragraph">
                  <wp:posOffset>-3175</wp:posOffset>
                </wp:positionV>
                <wp:extent cx="6093460" cy="2218055"/>
                <wp:effectExtent l="0" t="0" r="2540" b="10795"/>
                <wp:wrapNone/>
                <wp:docPr id="232" name="文本框 232"/>
                <wp:cNvGraphicFramePr/>
                <a:graphic xmlns:a="http://schemas.openxmlformats.org/drawingml/2006/main">
                  <a:graphicData uri="http://schemas.microsoft.com/office/word/2010/wordprocessingShape">
                    <wps:wsp>
                      <wps:cNvSpPr txBox="1"/>
                      <wps:spPr>
                        <a:xfrm>
                          <a:off x="0" y="0"/>
                          <a:ext cx="6093460" cy="22180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firstLine="0" w:firstLineChars="0"/>
                              <w:rPr>
                                <w:rFonts w:hint="eastAsia" w:ascii="宋体" w:hAnsi="宋体" w:eastAsia="宋体" w:cs="宋体"/>
                                <w:bCs/>
                                <w:sz w:val="24"/>
                                <w:szCs w:val="24"/>
                                <w:lang w:val="en-US" w:eastAsia="zh-CN" w:bidi="ar-SA"/>
                              </w:rPr>
                            </w:pPr>
                            <w:r>
                              <w:rPr>
                                <w:rFonts w:hint="eastAsia" w:ascii="宋体" w:hAnsi="宋体" w:eastAsia="宋体" w:cs="宋体"/>
                                <w:bCs/>
                                <w:sz w:val="24"/>
                                <w:szCs w:val="24"/>
                                <w:lang w:val="en-US" w:eastAsia="zh-CN" w:bidi="ar-SA"/>
                              </w:rPr>
                              <w:t>建设单位：山东英东建筑材料有限公司</w:t>
                            </w:r>
                          </w:p>
                          <w:p>
                            <w:pPr>
                              <w:pStyle w:val="2"/>
                              <w:ind w:left="0" w:firstLine="0" w:firstLineChars="0"/>
                              <w:rPr>
                                <w:rFonts w:hint="eastAsia" w:ascii="宋体" w:hAnsi="宋体" w:eastAsia="宋体" w:cs="宋体"/>
                                <w:bCs/>
                                <w:sz w:val="24"/>
                                <w:szCs w:val="24"/>
                                <w:lang w:val="en-US" w:eastAsia="zh-CN" w:bidi="ar-SA"/>
                              </w:rPr>
                            </w:pPr>
                            <w:r>
                              <w:rPr>
                                <w:rFonts w:hint="eastAsia" w:ascii="宋体" w:hAnsi="宋体" w:eastAsia="宋体" w:cs="宋体"/>
                                <w:bCs/>
                                <w:sz w:val="24"/>
                                <w:szCs w:val="24"/>
                                <w:lang w:val="en-US" w:eastAsia="zh-CN" w:bidi="ar-SA"/>
                              </w:rPr>
                              <w:t xml:space="preserve">电话：13455317737      </w:t>
                            </w:r>
                          </w:p>
                          <w:p>
                            <w:pPr>
                              <w:pStyle w:val="2"/>
                              <w:ind w:left="0" w:firstLine="0" w:firstLineChars="0"/>
                              <w:rPr>
                                <w:rFonts w:hint="eastAsia" w:ascii="宋体" w:hAnsi="宋体" w:eastAsia="宋体" w:cs="宋体"/>
                                <w:bCs/>
                                <w:sz w:val="24"/>
                                <w:szCs w:val="24"/>
                                <w:lang w:val="en-US" w:eastAsia="zh-CN" w:bidi="ar-SA"/>
                              </w:rPr>
                            </w:pPr>
                            <w:r>
                              <w:rPr>
                                <w:rFonts w:hint="eastAsia" w:ascii="宋体" w:hAnsi="宋体" w:eastAsia="宋体" w:cs="宋体"/>
                                <w:bCs/>
                                <w:sz w:val="24"/>
                                <w:szCs w:val="24"/>
                                <w:lang w:val="en-US" w:eastAsia="zh-CN" w:bidi="ar-SA"/>
                              </w:rPr>
                              <w:t>邮编：256200</w:t>
                            </w:r>
                          </w:p>
                          <w:p>
                            <w:pPr>
                              <w:rPr>
                                <w:rFonts w:hint="default" w:ascii="宋体" w:hAnsi="宋体" w:eastAsia="宋体" w:cs="宋体"/>
                                <w:bCs/>
                                <w:sz w:val="24"/>
                                <w:szCs w:val="24"/>
                                <w:lang w:val="en-US" w:eastAsia="zh-CN" w:bidi="ar-SA"/>
                              </w:rPr>
                            </w:pPr>
                            <w:r>
                              <w:rPr>
                                <w:rFonts w:hint="eastAsia" w:ascii="宋体" w:hAnsi="宋体" w:eastAsia="宋体" w:cs="宋体"/>
                                <w:bCs/>
                                <w:sz w:val="24"/>
                                <w:szCs w:val="24"/>
                                <w:lang w:val="en-US" w:eastAsia="zh-CN" w:bidi="ar-SA"/>
                              </w:rPr>
                              <w:t>地址：邹平市临池镇柏家村东 300 米</w:t>
                            </w:r>
                          </w:p>
                          <w:p>
                            <w:pPr>
                              <w:pStyle w:val="2"/>
                              <w:ind w:left="0" w:leftChars="0" w:firstLine="0" w:firstLineChars="0"/>
                              <w:rPr>
                                <w:rFonts w:hint="eastAsia" w:ascii="宋体" w:hAnsi="宋体" w:eastAsia="宋体" w:cs="宋体"/>
                                <w:bCs/>
                                <w:sz w:val="24"/>
                                <w:szCs w:val="24"/>
                                <w:lang w:val="en-US" w:eastAsia="zh-CN" w:bidi="ar-SA"/>
                              </w:rPr>
                            </w:pPr>
                            <w:r>
                              <w:rPr>
                                <w:rFonts w:hint="eastAsia" w:ascii="宋体" w:hAnsi="宋体" w:eastAsia="宋体" w:cs="宋体"/>
                                <w:bCs/>
                                <w:sz w:val="24"/>
                                <w:szCs w:val="24"/>
                                <w:lang w:val="en-US" w:eastAsia="zh-CN" w:bidi="ar-SA"/>
                              </w:rPr>
                              <w:t>技术咨询单位：邹平信安环境服务有限公司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0.25pt;height:174.65pt;width:479.8pt;z-index:251677696;mso-width-relative:page;mso-height-relative:page;" fillcolor="#FFFFFF [3201]" filled="t" stroked="f" coordsize="21600,21600" o:gfxdata="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RPuC9IAAAAGAQAADwAAAAAA&#10;AAABACAAAAAiAAAAZHJzL2Rvd25yZXYueG1sUEsBAhQAFAAAAAgAh07iQIDSJC1SAgAAlAQAAA4A&#10;AAAAAAAAAQAgAAAAIQEAAGRycy9lMm9Eb2MueG1sUEsFBgAAAAAGAAYAWQEAAOUFAAAAAA==&#10;">
                <v:fill on="t" focussize="0,0"/>
                <v:stroke on="f" weight="0.5pt"/>
                <v:imagedata o:title=""/>
                <o:lock v:ext="edit" aspectratio="f"/>
                <v:textbox>
                  <w:txbxContent>
                    <w:p>
                      <w:pPr>
                        <w:pStyle w:val="2"/>
                        <w:ind w:left="0" w:firstLine="0" w:firstLineChars="0"/>
                        <w:rPr>
                          <w:rFonts w:hint="eastAsia" w:ascii="宋体" w:hAnsi="宋体" w:eastAsia="宋体" w:cs="宋体"/>
                          <w:bCs/>
                          <w:sz w:val="24"/>
                          <w:szCs w:val="24"/>
                          <w:lang w:val="en-US" w:eastAsia="zh-CN" w:bidi="ar-SA"/>
                        </w:rPr>
                      </w:pPr>
                      <w:r>
                        <w:rPr>
                          <w:rFonts w:hint="eastAsia" w:ascii="宋体" w:hAnsi="宋体" w:eastAsia="宋体" w:cs="宋体"/>
                          <w:bCs/>
                          <w:sz w:val="24"/>
                          <w:szCs w:val="24"/>
                          <w:lang w:val="en-US" w:eastAsia="zh-CN" w:bidi="ar-SA"/>
                        </w:rPr>
                        <w:t>建设单位：山东英东建筑材料有限公司</w:t>
                      </w:r>
                    </w:p>
                    <w:p>
                      <w:pPr>
                        <w:pStyle w:val="2"/>
                        <w:ind w:left="0" w:firstLine="0" w:firstLineChars="0"/>
                        <w:rPr>
                          <w:rFonts w:hint="eastAsia" w:ascii="宋体" w:hAnsi="宋体" w:eastAsia="宋体" w:cs="宋体"/>
                          <w:bCs/>
                          <w:sz w:val="24"/>
                          <w:szCs w:val="24"/>
                          <w:lang w:val="en-US" w:eastAsia="zh-CN" w:bidi="ar-SA"/>
                        </w:rPr>
                      </w:pPr>
                      <w:r>
                        <w:rPr>
                          <w:rFonts w:hint="eastAsia" w:ascii="宋体" w:hAnsi="宋体" w:eastAsia="宋体" w:cs="宋体"/>
                          <w:bCs/>
                          <w:sz w:val="24"/>
                          <w:szCs w:val="24"/>
                          <w:lang w:val="en-US" w:eastAsia="zh-CN" w:bidi="ar-SA"/>
                        </w:rPr>
                        <w:t xml:space="preserve">电话：13455317737      </w:t>
                      </w:r>
                    </w:p>
                    <w:p>
                      <w:pPr>
                        <w:pStyle w:val="2"/>
                        <w:ind w:left="0" w:firstLine="0" w:firstLineChars="0"/>
                        <w:rPr>
                          <w:rFonts w:hint="eastAsia" w:ascii="宋体" w:hAnsi="宋体" w:eastAsia="宋体" w:cs="宋体"/>
                          <w:bCs/>
                          <w:sz w:val="24"/>
                          <w:szCs w:val="24"/>
                          <w:lang w:val="en-US" w:eastAsia="zh-CN" w:bidi="ar-SA"/>
                        </w:rPr>
                      </w:pPr>
                      <w:r>
                        <w:rPr>
                          <w:rFonts w:hint="eastAsia" w:ascii="宋体" w:hAnsi="宋体" w:eastAsia="宋体" w:cs="宋体"/>
                          <w:bCs/>
                          <w:sz w:val="24"/>
                          <w:szCs w:val="24"/>
                          <w:lang w:val="en-US" w:eastAsia="zh-CN" w:bidi="ar-SA"/>
                        </w:rPr>
                        <w:t>邮编：256200</w:t>
                      </w:r>
                    </w:p>
                    <w:p>
                      <w:pPr>
                        <w:rPr>
                          <w:rFonts w:hint="default" w:ascii="宋体" w:hAnsi="宋体" w:eastAsia="宋体" w:cs="宋体"/>
                          <w:bCs/>
                          <w:sz w:val="24"/>
                          <w:szCs w:val="24"/>
                          <w:lang w:val="en-US" w:eastAsia="zh-CN" w:bidi="ar-SA"/>
                        </w:rPr>
                      </w:pPr>
                      <w:r>
                        <w:rPr>
                          <w:rFonts w:hint="eastAsia" w:ascii="宋体" w:hAnsi="宋体" w:eastAsia="宋体" w:cs="宋体"/>
                          <w:bCs/>
                          <w:sz w:val="24"/>
                          <w:szCs w:val="24"/>
                          <w:lang w:val="en-US" w:eastAsia="zh-CN" w:bidi="ar-SA"/>
                        </w:rPr>
                        <w:t>地址：邹平市临池镇柏家村东 300 米</w:t>
                      </w:r>
                    </w:p>
                    <w:p>
                      <w:pPr>
                        <w:pStyle w:val="2"/>
                        <w:ind w:left="0" w:leftChars="0" w:firstLine="0" w:firstLineChars="0"/>
                        <w:rPr>
                          <w:rFonts w:hint="eastAsia" w:ascii="宋体" w:hAnsi="宋体" w:eastAsia="宋体" w:cs="宋体"/>
                          <w:bCs/>
                          <w:sz w:val="24"/>
                          <w:szCs w:val="24"/>
                          <w:lang w:val="en-US" w:eastAsia="zh-CN" w:bidi="ar-SA"/>
                        </w:rPr>
                      </w:pPr>
                      <w:r>
                        <w:rPr>
                          <w:rFonts w:hint="eastAsia" w:ascii="宋体" w:hAnsi="宋体" w:eastAsia="宋体" w:cs="宋体"/>
                          <w:bCs/>
                          <w:sz w:val="24"/>
                          <w:szCs w:val="24"/>
                          <w:lang w:val="en-US" w:eastAsia="zh-CN" w:bidi="ar-SA"/>
                        </w:rPr>
                        <w:t>技术咨询单位：邹平信安环境服务有限公司</w:t>
                      </w:r>
                    </w:p>
                  </w:txbxContent>
                </v:textbox>
              </v:shape>
            </w:pict>
          </mc:Fallback>
        </mc:AlternateContent>
      </w:r>
    </w:p>
    <w:p>
      <w:pPr>
        <w:rPr>
          <w:rFonts w:hint="eastAsia"/>
        </w:rPr>
      </w:pPr>
    </w:p>
    <w:p>
      <w:pPr>
        <w:rPr>
          <w:rFonts w:hint="eastAsia"/>
        </w:rPr>
      </w:pPr>
    </w:p>
    <w:p>
      <w:pPr>
        <w:tabs>
          <w:tab w:val="left" w:pos="2397"/>
        </w:tabs>
        <w:jc w:val="left"/>
        <w:rPr>
          <w:rFonts w:hint="eastAsia"/>
          <w:lang w:eastAsia="zh-CN"/>
        </w:rPr>
      </w:pPr>
      <w:r>
        <w:rPr>
          <w:rFonts w:hint="eastAsia"/>
          <w:lang w:eastAsia="zh-CN"/>
        </w:rPr>
        <w:tab/>
      </w:r>
    </w:p>
    <w:p>
      <w:pPr>
        <w:rPr>
          <w:rFonts w:hint="eastAsia" w:ascii="Tahoma" w:hAnsi="Tahoma" w:eastAsia="微软雅黑" w:cstheme="minorBidi"/>
          <w:sz w:val="22"/>
          <w:szCs w:val="22"/>
          <w:lang w:val="en-US" w:eastAsia="zh-CN" w:bidi="ar-SA"/>
        </w:rPr>
      </w:pPr>
    </w:p>
    <w:p>
      <w:pPr>
        <w:rPr>
          <w:rFonts w:hint="eastAsia" w:ascii="Tahoma" w:hAnsi="Tahoma" w:eastAsia="微软雅黑" w:cstheme="minorBidi"/>
          <w:sz w:val="22"/>
          <w:szCs w:val="22"/>
          <w:lang w:val="en-US" w:eastAsia="zh-CN" w:bidi="ar-SA"/>
        </w:rPr>
      </w:pPr>
    </w:p>
    <w:p>
      <w:pPr>
        <w:rPr>
          <w:rFonts w:hint="eastAsia" w:ascii="Tahoma" w:hAnsi="Tahoma" w:eastAsia="微软雅黑" w:cstheme="minorBidi"/>
          <w:sz w:val="22"/>
          <w:szCs w:val="22"/>
          <w:lang w:val="en-US" w:eastAsia="zh-CN" w:bidi="ar-SA"/>
        </w:rPr>
      </w:pPr>
    </w:p>
    <w:p>
      <w:pPr>
        <w:rPr>
          <w:rFonts w:hint="eastAsia" w:ascii="Tahoma" w:hAnsi="Tahoma" w:eastAsia="微软雅黑" w:cstheme="minorBidi"/>
          <w:sz w:val="22"/>
          <w:szCs w:val="22"/>
          <w:lang w:val="en-US" w:eastAsia="zh-CN" w:bidi="ar-SA"/>
        </w:rPr>
      </w:pPr>
    </w:p>
    <w:p>
      <w:pPr>
        <w:rPr>
          <w:rFonts w:hint="eastAsia" w:ascii="Tahoma" w:hAnsi="Tahoma" w:eastAsia="微软雅黑" w:cstheme="minorBidi"/>
          <w:sz w:val="22"/>
          <w:szCs w:val="22"/>
          <w:lang w:val="en-US" w:eastAsia="zh-CN" w:bidi="ar-SA"/>
        </w:rPr>
      </w:pPr>
    </w:p>
    <w:p>
      <w:pPr>
        <w:tabs>
          <w:tab w:val="left" w:pos="3724"/>
        </w:tabs>
        <w:jc w:val="left"/>
        <w:rPr>
          <w:rFonts w:hint="eastAsia" w:cstheme="minorBidi"/>
          <w:sz w:val="22"/>
          <w:szCs w:val="22"/>
          <w:lang w:val="en-US" w:eastAsia="zh-CN" w:bidi="ar-SA"/>
        </w:rPr>
        <w:sectPr>
          <w:footerReference r:id="rId5" w:type="default"/>
          <w:pgSz w:w="11906" w:h="16838"/>
          <w:pgMar w:top="850" w:right="1134" w:bottom="850" w:left="1134" w:header="708" w:footer="709" w:gutter="0"/>
          <w:pgNumType w:fmt="decimal" w:start="1"/>
          <w:cols w:space="0" w:num="1"/>
          <w:rtlGutter w:val="0"/>
          <w:docGrid w:linePitch="360" w:charSpace="0"/>
        </w:sectPr>
      </w:pPr>
      <w:r>
        <w:rPr>
          <w:sz w:val="24"/>
        </w:rPr>
        <mc:AlternateContent>
          <mc:Choice Requires="wps">
            <w:drawing>
              <wp:anchor distT="0" distB="0" distL="114300" distR="114300" simplePos="0" relativeHeight="251676672" behindDoc="0" locked="0" layoutInCell="1" allowOverlap="1">
                <wp:simplePos x="0" y="0"/>
                <wp:positionH relativeFrom="column">
                  <wp:posOffset>67310</wp:posOffset>
                </wp:positionH>
                <wp:positionV relativeFrom="paragraph">
                  <wp:posOffset>1572895</wp:posOffset>
                </wp:positionV>
                <wp:extent cx="6261100" cy="2171700"/>
                <wp:effectExtent l="0" t="0" r="6350" b="0"/>
                <wp:wrapNone/>
                <wp:docPr id="233" name="文本框 233"/>
                <wp:cNvGraphicFramePr/>
                <a:graphic xmlns:a="http://schemas.openxmlformats.org/drawingml/2006/main">
                  <a:graphicData uri="http://schemas.microsoft.com/office/word/2010/wordprocessingShape">
                    <wps:wsp>
                      <wps:cNvSpPr txBox="1"/>
                      <wps:spPr>
                        <a:xfrm>
                          <a:off x="0" y="0"/>
                          <a:ext cx="6261100" cy="2171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left="0" w:firstLine="0" w:firstLineChars="0"/>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auto"/>
                                <w:sz w:val="24"/>
                                <w:szCs w:val="24"/>
                                <w:lang w:eastAsia="zh-CN"/>
                              </w:rPr>
                              <w:t>检测</w:t>
                            </w:r>
                            <w:r>
                              <w:rPr>
                                <w:rFonts w:hint="eastAsia" w:asciiTheme="minorEastAsia" w:hAnsiTheme="minorEastAsia" w:eastAsiaTheme="minorEastAsia" w:cstheme="minorEastAsia"/>
                                <w:color w:val="auto"/>
                                <w:sz w:val="24"/>
                                <w:szCs w:val="24"/>
                              </w:rPr>
                              <w:t>单位：</w:t>
                            </w:r>
                            <w:r>
                              <w:rPr>
                                <w:rFonts w:hint="eastAsia" w:asciiTheme="minorEastAsia" w:hAnsiTheme="minorEastAsia" w:eastAsiaTheme="minorEastAsia" w:cstheme="minorEastAsia"/>
                                <w:color w:val="auto"/>
                                <w:sz w:val="24"/>
                                <w:szCs w:val="24"/>
                                <w:lang w:eastAsia="zh-CN"/>
                              </w:rPr>
                              <w:t>山东恒辉环保科技有限公司</w:t>
                            </w:r>
                          </w:p>
                          <w:p>
                            <w:pPr>
                              <w:pStyle w:val="2"/>
                              <w:ind w:left="0" w:firstLine="0" w:firstLineChars="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电话：</w:t>
                            </w:r>
                            <w:r>
                              <w:rPr>
                                <w:rFonts w:hint="eastAsia" w:asciiTheme="minorEastAsia" w:hAnsiTheme="minorEastAsia" w:eastAsiaTheme="minorEastAsia" w:cstheme="minorEastAsia"/>
                                <w:color w:val="auto"/>
                                <w:sz w:val="24"/>
                                <w:szCs w:val="24"/>
                                <w:lang w:val="en-US" w:eastAsia="zh-CN"/>
                              </w:rPr>
                              <w:t xml:space="preserve">0533-2398198   </w:t>
                            </w:r>
                            <w:r>
                              <w:rPr>
                                <w:rFonts w:hint="eastAsia" w:asciiTheme="minorEastAsia" w:hAnsiTheme="minorEastAsia" w:eastAsiaTheme="minorEastAsia" w:cstheme="minorEastAsia"/>
                                <w:color w:val="auto"/>
                                <w:sz w:val="24"/>
                                <w:szCs w:val="24"/>
                                <w:lang w:eastAsia="zh-CN"/>
                              </w:rPr>
                              <w:t xml:space="preserve">  </w:t>
                            </w:r>
                          </w:p>
                          <w:p>
                            <w:pPr>
                              <w:pStyle w:val="2"/>
                              <w:ind w:left="0" w:firstLine="0" w:firstLineChars="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邮箱：</w:t>
                            </w:r>
                            <w:r>
                              <w:rPr>
                                <w:rFonts w:hint="eastAsia" w:asciiTheme="minorEastAsia" w:hAnsiTheme="minorEastAsia" w:eastAsiaTheme="minorEastAsia" w:cstheme="minorEastAsia"/>
                                <w:color w:val="auto"/>
                                <w:sz w:val="24"/>
                                <w:szCs w:val="24"/>
                                <w:lang w:val="en-US" w:eastAsia="zh-CN"/>
                              </w:rPr>
                              <w:t>255000</w:t>
                            </w:r>
                          </w:p>
                          <w:p>
                            <w:pPr>
                              <w:pStyle w:val="2"/>
                              <w:ind w:left="0" w:firstLine="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地址：山东省淄博市高新区四宝山街道办事处彩虹路与鼎宏路北首山东邮电工程公司淄博分公司（二楼）</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123.85pt;height:171pt;width:493pt;z-index:251676672;mso-width-relative:page;mso-height-relative:page;" fillcolor="#FFFFFF [3201]" filled="t" stroked="f" coordsize="21600,21600" o:gfxdata="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BnuF1QAAAAoBAAAPAAAA&#10;AAAAAAEAIAAAACIAAABkcnMvZG93bnJldi54bWxQSwECFAAUAAAACACHTuJAlU11SVECAACUBAAA&#10;DgAAAAAAAAABACAAAAAkAQAAZHJzL2Uyb0RvYy54bWxQSwUGAAAAAAYABgBZAQAA5wUAAAAA&#10;">
                <v:fill on="t" focussize="0,0"/>
                <v:stroke on="f" weight="0.5pt"/>
                <v:imagedata o:title=""/>
                <o:lock v:ext="edit" aspectratio="f"/>
                <v:textbox>
                  <w:txbxContent>
                    <w:p>
                      <w:pPr>
                        <w:pStyle w:val="2"/>
                        <w:ind w:left="0" w:firstLine="0" w:firstLineChars="0"/>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auto"/>
                          <w:sz w:val="24"/>
                          <w:szCs w:val="24"/>
                          <w:lang w:eastAsia="zh-CN"/>
                        </w:rPr>
                        <w:t>检测</w:t>
                      </w:r>
                      <w:r>
                        <w:rPr>
                          <w:rFonts w:hint="eastAsia" w:asciiTheme="minorEastAsia" w:hAnsiTheme="minorEastAsia" w:eastAsiaTheme="minorEastAsia" w:cstheme="minorEastAsia"/>
                          <w:color w:val="auto"/>
                          <w:sz w:val="24"/>
                          <w:szCs w:val="24"/>
                        </w:rPr>
                        <w:t>单位：</w:t>
                      </w:r>
                      <w:r>
                        <w:rPr>
                          <w:rFonts w:hint="eastAsia" w:asciiTheme="minorEastAsia" w:hAnsiTheme="minorEastAsia" w:eastAsiaTheme="minorEastAsia" w:cstheme="minorEastAsia"/>
                          <w:color w:val="auto"/>
                          <w:sz w:val="24"/>
                          <w:szCs w:val="24"/>
                          <w:lang w:eastAsia="zh-CN"/>
                        </w:rPr>
                        <w:t>山东恒辉环保科技有限公司</w:t>
                      </w:r>
                    </w:p>
                    <w:p>
                      <w:pPr>
                        <w:pStyle w:val="2"/>
                        <w:ind w:left="0" w:firstLine="0" w:firstLineChars="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电话：</w:t>
                      </w:r>
                      <w:r>
                        <w:rPr>
                          <w:rFonts w:hint="eastAsia" w:asciiTheme="minorEastAsia" w:hAnsiTheme="minorEastAsia" w:eastAsiaTheme="minorEastAsia" w:cstheme="minorEastAsia"/>
                          <w:color w:val="auto"/>
                          <w:sz w:val="24"/>
                          <w:szCs w:val="24"/>
                          <w:lang w:val="en-US" w:eastAsia="zh-CN"/>
                        </w:rPr>
                        <w:t xml:space="preserve">0533-2398198   </w:t>
                      </w:r>
                      <w:r>
                        <w:rPr>
                          <w:rFonts w:hint="eastAsia" w:asciiTheme="minorEastAsia" w:hAnsiTheme="minorEastAsia" w:eastAsiaTheme="minorEastAsia" w:cstheme="minorEastAsia"/>
                          <w:color w:val="auto"/>
                          <w:sz w:val="24"/>
                          <w:szCs w:val="24"/>
                          <w:lang w:eastAsia="zh-CN"/>
                        </w:rPr>
                        <w:t xml:space="preserve">  </w:t>
                      </w:r>
                    </w:p>
                    <w:p>
                      <w:pPr>
                        <w:pStyle w:val="2"/>
                        <w:ind w:left="0" w:firstLine="0" w:firstLineChars="0"/>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邮箱：</w:t>
                      </w:r>
                      <w:r>
                        <w:rPr>
                          <w:rFonts w:hint="eastAsia" w:asciiTheme="minorEastAsia" w:hAnsiTheme="minorEastAsia" w:eastAsiaTheme="minorEastAsia" w:cstheme="minorEastAsia"/>
                          <w:color w:val="auto"/>
                          <w:sz w:val="24"/>
                          <w:szCs w:val="24"/>
                          <w:lang w:val="en-US" w:eastAsia="zh-CN"/>
                        </w:rPr>
                        <w:t>255000</w:t>
                      </w:r>
                    </w:p>
                    <w:p>
                      <w:pPr>
                        <w:pStyle w:val="2"/>
                        <w:ind w:left="0" w:firstLine="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地址：山东省淄博市高新区四宝山街道办事处彩虹路与鼎宏路北首山东邮电工程公司淄博分公司（二楼）</w:t>
                      </w:r>
                    </w:p>
                    <w:p>
                      <w:pPr>
                        <w:rPr>
                          <w:rFonts w:hint="default"/>
                          <w:lang w:val="en-US" w:eastAsia="zh-CN"/>
                        </w:rPr>
                      </w:pPr>
                    </w:p>
                  </w:txbxContent>
                </v:textbox>
              </v:shape>
            </w:pict>
          </mc:Fallback>
        </mc:AlternateContent>
      </w:r>
    </w:p>
    <w:p>
      <w:pPr>
        <w:spacing w:after="0" w:afterLines="0" w:line="360" w:lineRule="auto"/>
        <w:rPr>
          <w:rFonts w:hint="eastAsia" w:ascii="宋体" w:hAnsi="宋体" w:eastAsia="宋体" w:cs="宋体"/>
          <w:b/>
          <w:color w:val="000000"/>
          <w:sz w:val="30"/>
          <w:szCs w:val="30"/>
        </w:rPr>
      </w:pPr>
      <w:r>
        <w:rPr>
          <w:rFonts w:hint="eastAsia" w:ascii="宋体" w:hAnsi="宋体" w:eastAsia="宋体" w:cs="宋体"/>
          <w:b/>
          <w:color w:val="000000"/>
          <w:sz w:val="30"/>
          <w:szCs w:val="30"/>
        </w:rPr>
        <w:t>表一</w:t>
      </w:r>
    </w:p>
    <w:tbl>
      <w:tblPr>
        <w:tblStyle w:val="19"/>
        <w:tblW w:w="10180"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2"/>
        <w:gridCol w:w="1751"/>
        <w:gridCol w:w="2138"/>
        <w:gridCol w:w="1100"/>
        <w:gridCol w:w="1664"/>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sz w:val="24"/>
                <w:szCs w:val="24"/>
                <w:vertAlign w:val="baseline"/>
              </w:rPr>
            </w:pPr>
            <w:r>
              <w:rPr>
                <w:rFonts w:hint="default" w:ascii="宋体" w:hAnsi="宋体" w:eastAsia="宋体"/>
                <w:color w:val="000000"/>
                <w:sz w:val="24"/>
                <w:szCs w:val="24"/>
              </w:rPr>
              <w:t>建设项目名称</w:t>
            </w:r>
          </w:p>
        </w:tc>
        <w:tc>
          <w:tcPr>
            <w:tcW w:w="8318" w:type="dxa"/>
            <w:gridSpan w:val="5"/>
            <w:vAlign w:val="center"/>
          </w:tcPr>
          <w:p>
            <w:pPr>
              <w:keepNext w:val="0"/>
              <w:keepLines w:val="0"/>
              <w:widowControl w:val="0"/>
              <w:suppressLineNumbers w:val="0"/>
              <w:spacing w:before="0" w:beforeAutospacing="0" w:after="0" w:afterLines="0" w:afterAutospacing="0"/>
              <w:ind w:left="0" w:right="0"/>
              <w:jc w:val="center"/>
              <w:rPr>
                <w:rFonts w:hint="default" w:asciiTheme="minorEastAsia" w:hAnsiTheme="minorEastAsia" w:eastAsiaTheme="minorEastAsia" w:cstheme="minorEastAsia"/>
                <w:color w:val="000000"/>
                <w:sz w:val="24"/>
                <w:szCs w:val="24"/>
                <w:lang w:val="en-US" w:eastAsia="zh-CN"/>
              </w:rPr>
            </w:pPr>
            <w:r>
              <w:rPr>
                <w:rFonts w:hint="default" w:asciiTheme="minorEastAsia" w:hAnsiTheme="minorEastAsia" w:eastAsiaTheme="minorEastAsia" w:cstheme="minorEastAsia"/>
                <w:color w:val="000000"/>
                <w:sz w:val="24"/>
                <w:szCs w:val="24"/>
                <w:lang w:val="en-US" w:eastAsia="zh-CN"/>
              </w:rPr>
              <w:t>年产5000万块烧结砖项目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ascii="宋体" w:hAnsi="宋体" w:eastAsia="宋体"/>
                <w:color w:val="000000"/>
                <w:sz w:val="24"/>
                <w:szCs w:val="24"/>
              </w:rPr>
            </w:pPr>
            <w:r>
              <w:rPr>
                <w:rFonts w:hint="default" w:ascii="宋体" w:hAnsi="宋体" w:eastAsia="宋体"/>
                <w:color w:val="000000"/>
                <w:sz w:val="24"/>
                <w:szCs w:val="24"/>
              </w:rPr>
              <w:t>建设单位名称</w:t>
            </w:r>
          </w:p>
        </w:tc>
        <w:tc>
          <w:tcPr>
            <w:tcW w:w="8318" w:type="dxa"/>
            <w:gridSpan w:val="5"/>
            <w:vAlign w:val="center"/>
          </w:tcPr>
          <w:p>
            <w:pPr>
              <w:keepNext w:val="0"/>
              <w:keepLines w:val="0"/>
              <w:widowControl w:val="0"/>
              <w:suppressLineNumbers w:val="0"/>
              <w:spacing w:before="0" w:beforeAutospacing="0" w:after="0" w:afterLines="0" w:afterAutospacing="0"/>
              <w:ind w:left="0" w:right="0"/>
              <w:jc w:val="center"/>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山东英东建筑材料有限公司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sz w:val="24"/>
                <w:szCs w:val="24"/>
                <w:vertAlign w:val="baseline"/>
              </w:rPr>
            </w:pPr>
            <w:r>
              <w:rPr>
                <w:rFonts w:hint="default" w:ascii="宋体" w:hAnsi="宋体" w:eastAsia="宋体"/>
                <w:color w:val="000000"/>
                <w:sz w:val="24"/>
                <w:szCs w:val="24"/>
              </w:rPr>
              <w:t>建设项目性质</w:t>
            </w:r>
          </w:p>
        </w:tc>
        <w:tc>
          <w:tcPr>
            <w:tcW w:w="8318" w:type="dxa"/>
            <w:gridSpan w:val="5"/>
            <w:vAlign w:val="center"/>
          </w:tcPr>
          <w:p>
            <w:pPr>
              <w:keepNext w:val="0"/>
              <w:keepLines w:val="0"/>
              <w:widowControl w:val="0"/>
              <w:suppressLineNumbers w:val="0"/>
              <w:spacing w:before="0" w:beforeAutospacing="0" w:after="0" w:afterLines="0" w:afterAutospacing="0"/>
              <w:ind w:left="0" w:right="0"/>
              <w:jc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√新建  改扩建  技改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sz w:val="24"/>
                <w:szCs w:val="24"/>
                <w:vertAlign w:val="baseline"/>
              </w:rPr>
            </w:pPr>
            <w:r>
              <w:rPr>
                <w:rFonts w:hint="default" w:ascii="宋体" w:hAnsi="宋体" w:eastAsia="宋体"/>
                <w:color w:val="000000"/>
                <w:sz w:val="24"/>
                <w:szCs w:val="24"/>
              </w:rPr>
              <w:t>建设地点</w:t>
            </w:r>
          </w:p>
        </w:tc>
        <w:tc>
          <w:tcPr>
            <w:tcW w:w="8318" w:type="dxa"/>
            <w:gridSpan w:val="5"/>
            <w:vAlign w:val="top"/>
          </w:tcPr>
          <w:p>
            <w:pPr>
              <w:keepNext w:val="0"/>
              <w:keepLines w:val="0"/>
              <w:widowControl w:val="0"/>
              <w:suppressLineNumbers w:val="0"/>
              <w:spacing w:before="0" w:beforeAutospacing="0" w:after="0" w:afterLines="0" w:afterAutospacing="0"/>
              <w:ind w:left="0" w:right="0"/>
              <w:jc w:val="center"/>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color w:val="000000"/>
                <w:sz w:val="24"/>
                <w:szCs w:val="24"/>
                <w:lang w:val="en-US" w:eastAsia="zh-CN"/>
              </w:rPr>
              <w:t>邹平市临池镇柏家村东 300 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sz w:val="24"/>
                <w:szCs w:val="24"/>
                <w:vertAlign w:val="baseline"/>
              </w:rPr>
            </w:pPr>
            <w:r>
              <w:rPr>
                <w:rFonts w:hint="default" w:ascii="宋体" w:hAnsi="宋体" w:eastAsia="宋体"/>
                <w:color w:val="000000"/>
                <w:sz w:val="24"/>
                <w:szCs w:val="24"/>
              </w:rPr>
              <w:t>主要产品名称</w:t>
            </w:r>
          </w:p>
        </w:tc>
        <w:tc>
          <w:tcPr>
            <w:tcW w:w="8318" w:type="dxa"/>
            <w:gridSpan w:val="5"/>
            <w:vAlign w:val="top"/>
          </w:tcPr>
          <w:p>
            <w:pPr>
              <w:keepNext w:val="0"/>
              <w:keepLines w:val="0"/>
              <w:widowControl w:val="0"/>
              <w:suppressLineNumbers w:val="0"/>
              <w:spacing w:before="0" w:beforeAutospacing="0" w:after="0" w:afterLines="0" w:afterAutospacing="0"/>
              <w:ind w:left="0" w:right="0"/>
              <w:jc w:val="center"/>
              <w:rPr>
                <w:rFonts w:hint="eastAsia" w:asciiTheme="minorEastAsia" w:hAnsiTheme="minorEastAsia" w:eastAsiaTheme="minorEastAsia" w:cstheme="minorEastAsia"/>
                <w:color w:val="FF0000"/>
                <w:sz w:val="24"/>
                <w:szCs w:val="24"/>
                <w:highlight w:val="red"/>
                <w:lang w:eastAsia="zh-CN"/>
              </w:rPr>
            </w:pPr>
            <w:r>
              <w:rPr>
                <w:rFonts w:hint="default" w:asciiTheme="minorEastAsia" w:hAnsiTheme="minorEastAsia" w:eastAsiaTheme="minorEastAsia" w:cstheme="minorEastAsia"/>
                <w:color w:val="000000"/>
                <w:sz w:val="24"/>
                <w:szCs w:val="24"/>
                <w:lang w:val="en-US" w:eastAsia="zh-CN"/>
              </w:rPr>
              <w:t>烧结砖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sz w:val="24"/>
                <w:szCs w:val="24"/>
                <w:vertAlign w:val="baseline"/>
              </w:rPr>
            </w:pPr>
            <w:r>
              <w:rPr>
                <w:rFonts w:hint="default" w:ascii="宋体" w:hAnsi="宋体" w:eastAsia="宋体"/>
                <w:color w:val="000000"/>
                <w:sz w:val="24"/>
                <w:szCs w:val="24"/>
              </w:rPr>
              <w:t>设计生产能力</w:t>
            </w:r>
          </w:p>
        </w:tc>
        <w:tc>
          <w:tcPr>
            <w:tcW w:w="8318" w:type="dxa"/>
            <w:gridSpan w:val="5"/>
            <w:vAlign w:val="top"/>
          </w:tcPr>
          <w:p>
            <w:pPr>
              <w:keepNext w:val="0"/>
              <w:keepLines w:val="0"/>
              <w:widowControl w:val="0"/>
              <w:suppressLineNumbers w:val="0"/>
              <w:spacing w:before="0" w:beforeAutospacing="0" w:after="0" w:afterLines="0" w:afterAutospacing="0"/>
              <w:ind w:left="0" w:right="0"/>
              <w:jc w:val="center"/>
              <w:rPr>
                <w:rFonts w:hint="default" w:asciiTheme="minorEastAsia" w:hAnsiTheme="minorEastAsia" w:eastAsiaTheme="minorEastAsia" w:cstheme="minorEastAsia"/>
                <w:color w:val="FF0000"/>
                <w:sz w:val="24"/>
                <w:szCs w:val="24"/>
                <w:highlight w:val="red"/>
                <w:lang w:val="en-US"/>
              </w:rPr>
            </w:pPr>
            <w:r>
              <w:rPr>
                <w:rFonts w:hint="default" w:asciiTheme="minorEastAsia" w:hAnsiTheme="minorEastAsia" w:eastAsiaTheme="minorEastAsia" w:cstheme="minorEastAsia"/>
                <w:color w:val="000000"/>
                <w:sz w:val="24"/>
                <w:szCs w:val="24"/>
                <w:lang w:val="en-US" w:eastAsia="zh-CN"/>
              </w:rPr>
              <w:t>年产5000万块烧结砖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sz w:val="24"/>
                <w:szCs w:val="24"/>
                <w:vertAlign w:val="baseline"/>
              </w:rPr>
            </w:pPr>
            <w:r>
              <w:rPr>
                <w:rFonts w:hint="default" w:ascii="宋体" w:hAnsi="宋体" w:eastAsia="宋体"/>
                <w:color w:val="000000"/>
                <w:sz w:val="24"/>
                <w:szCs w:val="24"/>
              </w:rPr>
              <w:t>实际生产能力</w:t>
            </w:r>
          </w:p>
        </w:tc>
        <w:tc>
          <w:tcPr>
            <w:tcW w:w="8318" w:type="dxa"/>
            <w:gridSpan w:val="5"/>
            <w:vAlign w:val="top"/>
          </w:tcPr>
          <w:p>
            <w:pPr>
              <w:keepNext w:val="0"/>
              <w:keepLines w:val="0"/>
              <w:widowControl w:val="0"/>
              <w:suppressLineNumbers w:val="0"/>
              <w:tabs>
                <w:tab w:val="center" w:pos="4111"/>
                <w:tab w:val="left" w:pos="5966"/>
              </w:tabs>
              <w:spacing w:before="0" w:beforeAutospacing="0" w:after="0" w:afterLines="0" w:afterAutospacing="0"/>
              <w:ind w:left="0" w:right="0"/>
              <w:jc w:val="center"/>
              <w:rPr>
                <w:rFonts w:hint="eastAsia" w:asciiTheme="minorEastAsia" w:hAnsiTheme="minorEastAsia" w:eastAsiaTheme="minorEastAsia" w:cstheme="minorEastAsia"/>
                <w:color w:val="FF0000"/>
                <w:sz w:val="24"/>
                <w:szCs w:val="24"/>
                <w:highlight w:val="red"/>
                <w:lang w:eastAsia="zh-CN"/>
              </w:rPr>
            </w:pPr>
            <w:r>
              <w:rPr>
                <w:rFonts w:hint="default" w:asciiTheme="minorEastAsia" w:hAnsiTheme="minorEastAsia" w:eastAsiaTheme="minorEastAsia" w:cstheme="minorEastAsia"/>
                <w:color w:val="000000"/>
                <w:sz w:val="24"/>
                <w:szCs w:val="24"/>
                <w:lang w:val="en-US" w:eastAsia="zh-CN"/>
              </w:rPr>
              <w:t>年产</w:t>
            </w:r>
            <w:r>
              <w:rPr>
                <w:rFonts w:hint="eastAsia" w:asciiTheme="minorEastAsia" w:hAnsiTheme="minorEastAsia" w:eastAsiaTheme="minorEastAsia" w:cstheme="minorEastAsia"/>
                <w:color w:val="000000"/>
                <w:sz w:val="24"/>
                <w:szCs w:val="24"/>
                <w:lang w:val="en-US" w:eastAsia="zh-CN"/>
              </w:rPr>
              <w:t>1500</w:t>
            </w:r>
            <w:r>
              <w:rPr>
                <w:rFonts w:hint="default" w:asciiTheme="minorEastAsia" w:hAnsiTheme="minorEastAsia" w:eastAsiaTheme="minorEastAsia" w:cstheme="minorEastAsia"/>
                <w:color w:val="000000"/>
                <w:sz w:val="24"/>
                <w:szCs w:val="24"/>
                <w:lang w:val="en-US" w:eastAsia="zh-CN"/>
              </w:rPr>
              <w:t>万块烧结砖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sz w:val="24"/>
                <w:szCs w:val="24"/>
                <w:vertAlign w:val="baseline"/>
              </w:rPr>
            </w:pPr>
            <w:r>
              <w:rPr>
                <w:rFonts w:hint="default" w:ascii="宋体" w:hAnsi="宋体" w:eastAsia="宋体"/>
                <w:color w:val="000000"/>
                <w:sz w:val="24"/>
                <w:szCs w:val="24"/>
              </w:rPr>
              <w:t>建设项目环评时间</w:t>
            </w:r>
          </w:p>
        </w:tc>
        <w:tc>
          <w:tcPr>
            <w:tcW w:w="1751" w:type="dxa"/>
            <w:vAlign w:val="center"/>
          </w:tcPr>
          <w:p>
            <w:pPr>
              <w:keepNext w:val="0"/>
              <w:keepLines w:val="0"/>
              <w:widowControl w:val="0"/>
              <w:suppressLineNumbers w:val="0"/>
              <w:spacing w:before="0" w:beforeAutospacing="0" w:after="0" w:afterLines="0" w:afterAutospacing="0"/>
              <w:ind w:left="0" w:right="0"/>
              <w:jc w:val="center"/>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auto"/>
                <w:sz w:val="24"/>
                <w:szCs w:val="24"/>
                <w:lang w:val="en-US" w:eastAsia="zh-CN"/>
              </w:rPr>
              <w:t>2019年6月</w:t>
            </w:r>
          </w:p>
        </w:tc>
        <w:tc>
          <w:tcPr>
            <w:tcW w:w="2138" w:type="dxa"/>
            <w:vAlign w:val="center"/>
          </w:tcPr>
          <w:p>
            <w:pPr>
              <w:keepNext w:val="0"/>
              <w:keepLines w:val="0"/>
              <w:widowControl w:val="0"/>
              <w:suppressLineNumbers w:val="0"/>
              <w:spacing w:before="0" w:beforeAutospacing="0" w:after="0" w:afterLines="0" w:afterAutospacing="0"/>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开工建设时间</w:t>
            </w:r>
          </w:p>
        </w:tc>
        <w:tc>
          <w:tcPr>
            <w:tcW w:w="4429" w:type="dxa"/>
            <w:gridSpan w:val="3"/>
            <w:vAlign w:val="center"/>
          </w:tcPr>
          <w:p>
            <w:pPr>
              <w:keepNext w:val="0"/>
              <w:keepLines w:val="0"/>
              <w:widowControl w:val="0"/>
              <w:suppressLineNumbers w:val="0"/>
              <w:spacing w:before="0" w:beforeAutospacing="0" w:after="0" w:afterLines="0" w:afterAutospacing="0"/>
              <w:ind w:left="0" w:right="0"/>
              <w:jc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2020年3月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sz w:val="24"/>
                <w:szCs w:val="24"/>
                <w:vertAlign w:val="baseline"/>
              </w:rPr>
            </w:pPr>
            <w:r>
              <w:rPr>
                <w:rFonts w:hint="eastAsia" w:ascii="宋体" w:hAnsi="宋体" w:eastAsia="宋体"/>
                <w:color w:val="000000"/>
                <w:sz w:val="24"/>
                <w:szCs w:val="24"/>
              </w:rPr>
              <w:t>调试</w:t>
            </w:r>
            <w:r>
              <w:rPr>
                <w:rFonts w:hint="default" w:ascii="宋体" w:hAnsi="宋体" w:eastAsia="宋体"/>
                <w:color w:val="000000"/>
                <w:sz w:val="24"/>
                <w:szCs w:val="24"/>
              </w:rPr>
              <w:t>时间</w:t>
            </w:r>
          </w:p>
        </w:tc>
        <w:tc>
          <w:tcPr>
            <w:tcW w:w="1751" w:type="dxa"/>
            <w:vAlign w:val="center"/>
          </w:tcPr>
          <w:p>
            <w:pPr>
              <w:keepNext w:val="0"/>
              <w:keepLines w:val="0"/>
              <w:widowControl w:val="0"/>
              <w:suppressLineNumbers w:val="0"/>
              <w:spacing w:before="0" w:beforeAutospacing="0" w:after="0" w:afterLines="0" w:afterAutospacing="0"/>
              <w:ind w:left="0" w:right="0"/>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w:t>
            </w:r>
          </w:p>
        </w:tc>
        <w:tc>
          <w:tcPr>
            <w:tcW w:w="2138" w:type="dxa"/>
            <w:vAlign w:val="center"/>
          </w:tcPr>
          <w:p>
            <w:pPr>
              <w:keepNext w:val="0"/>
              <w:keepLines w:val="0"/>
              <w:widowControl w:val="0"/>
              <w:suppressLineNumbers w:val="0"/>
              <w:spacing w:before="0" w:beforeAutospacing="0" w:after="0" w:afterLines="0" w:afterAutospacing="0"/>
              <w:ind w:left="0" w:right="0"/>
              <w:jc w:val="center"/>
              <w:rPr>
                <w:rFonts w:hint="default" w:ascii="宋体" w:hAnsi="宋体" w:eastAsia="宋体"/>
                <w:color w:val="auto"/>
                <w:sz w:val="24"/>
                <w:szCs w:val="24"/>
                <w:lang w:val="en-US" w:eastAsia="zh-CN"/>
              </w:rPr>
            </w:pPr>
            <w:r>
              <w:rPr>
                <w:rFonts w:hint="eastAsia" w:ascii="宋体" w:hAnsi="宋体" w:eastAsia="宋体"/>
                <w:color w:val="auto"/>
                <w:sz w:val="24"/>
                <w:szCs w:val="24"/>
                <w:lang w:val="en-US" w:eastAsia="zh-CN"/>
              </w:rPr>
              <w:t>验收</w:t>
            </w:r>
            <w:r>
              <w:rPr>
                <w:rFonts w:hint="default" w:ascii="宋体" w:hAnsi="宋体" w:eastAsia="宋体"/>
                <w:color w:val="auto"/>
                <w:sz w:val="24"/>
                <w:szCs w:val="24"/>
                <w:lang w:val="en-US" w:eastAsia="zh-CN"/>
              </w:rPr>
              <w:t>现场</w:t>
            </w:r>
            <w:r>
              <w:rPr>
                <w:rFonts w:hint="eastAsia" w:ascii="宋体" w:hAnsi="宋体" w:eastAsia="宋体"/>
                <w:color w:val="auto"/>
                <w:sz w:val="24"/>
                <w:szCs w:val="24"/>
                <w:lang w:val="en-US" w:eastAsia="zh-CN"/>
              </w:rPr>
              <w:t>监测</w:t>
            </w:r>
            <w:r>
              <w:rPr>
                <w:rFonts w:hint="default" w:ascii="宋体" w:hAnsi="宋体" w:eastAsia="宋体"/>
                <w:color w:val="auto"/>
                <w:sz w:val="24"/>
                <w:szCs w:val="24"/>
                <w:lang w:val="en-US" w:eastAsia="zh-CN"/>
              </w:rPr>
              <w:t>时间</w:t>
            </w:r>
          </w:p>
        </w:tc>
        <w:tc>
          <w:tcPr>
            <w:tcW w:w="4429" w:type="dxa"/>
            <w:gridSpan w:val="3"/>
            <w:vAlign w:val="center"/>
          </w:tcPr>
          <w:p>
            <w:pPr>
              <w:keepNext w:val="0"/>
              <w:keepLines w:val="0"/>
              <w:widowControl w:val="0"/>
              <w:suppressLineNumbers w:val="0"/>
              <w:spacing w:before="0" w:beforeAutospacing="0" w:after="0" w:afterLines="0" w:afterAutospacing="0"/>
              <w:ind w:left="0" w:right="0"/>
              <w:jc w:val="center"/>
              <w:rPr>
                <w:rFonts w:hint="default" w:ascii="宋体" w:hAnsi="宋体" w:eastAsia="宋体"/>
                <w:color w:val="auto"/>
                <w:sz w:val="24"/>
                <w:szCs w:val="24"/>
              </w:rPr>
            </w:pPr>
            <w:r>
              <w:rPr>
                <w:rFonts w:hint="eastAsia" w:ascii="宋体" w:hAnsi="宋体" w:eastAsia="宋体"/>
                <w:color w:val="auto"/>
                <w:sz w:val="24"/>
                <w:szCs w:val="24"/>
                <w:lang w:val="en-US" w:eastAsia="zh-CN"/>
              </w:rPr>
              <w:t>2022年6月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ascii="宋体" w:hAnsi="宋体" w:eastAsia="宋体"/>
                <w:color w:val="000000"/>
                <w:sz w:val="24"/>
                <w:szCs w:val="24"/>
              </w:rPr>
            </w:pPr>
            <w:r>
              <w:rPr>
                <w:rFonts w:hint="default" w:ascii="宋体" w:hAnsi="宋体" w:eastAsia="宋体"/>
                <w:color w:val="000000"/>
                <w:sz w:val="24"/>
                <w:szCs w:val="24"/>
              </w:rPr>
              <w:t>环评报告表</w:t>
            </w:r>
          </w:p>
          <w:p>
            <w:pPr>
              <w:keepNext w:val="0"/>
              <w:keepLines w:val="0"/>
              <w:widowControl w:val="0"/>
              <w:suppressLineNumbers w:val="0"/>
              <w:spacing w:before="0" w:beforeAutospacing="0" w:after="0" w:afterLines="0" w:afterAutospacing="0"/>
              <w:ind w:left="0" w:right="0"/>
              <w:jc w:val="center"/>
              <w:rPr>
                <w:rFonts w:hint="default"/>
                <w:sz w:val="24"/>
                <w:szCs w:val="24"/>
                <w:vertAlign w:val="baseline"/>
              </w:rPr>
            </w:pPr>
            <w:r>
              <w:rPr>
                <w:rFonts w:hint="default" w:ascii="宋体" w:hAnsi="宋体" w:eastAsia="宋体"/>
                <w:color w:val="000000"/>
                <w:sz w:val="24"/>
                <w:szCs w:val="24"/>
              </w:rPr>
              <w:t>审批部门</w:t>
            </w:r>
          </w:p>
        </w:tc>
        <w:tc>
          <w:tcPr>
            <w:tcW w:w="1751" w:type="dxa"/>
            <w:vAlign w:val="center"/>
          </w:tcPr>
          <w:p>
            <w:pPr>
              <w:keepNext w:val="0"/>
              <w:keepLines w:val="0"/>
              <w:widowControl w:val="0"/>
              <w:suppressLineNumbers w:val="0"/>
              <w:spacing w:before="0" w:beforeAutospacing="0" w:after="0" w:afterLines="0" w:afterAutospacing="0"/>
              <w:ind w:left="0" w:right="0"/>
              <w:jc w:val="center"/>
              <w:rPr>
                <w:rFonts w:hint="eastAsia" w:ascii="宋体" w:hAnsi="宋体" w:eastAsia="宋体"/>
                <w:color w:val="000000"/>
                <w:sz w:val="24"/>
                <w:szCs w:val="24"/>
                <w:highlight w:val="red"/>
                <w:lang w:val="en-US" w:eastAsia="zh-CN"/>
              </w:rPr>
            </w:pPr>
            <w:r>
              <w:rPr>
                <w:rFonts w:hint="eastAsia" w:ascii="宋体" w:hAnsi="宋体" w:eastAsia="宋体"/>
                <w:color w:val="000000"/>
                <w:sz w:val="24"/>
                <w:szCs w:val="24"/>
                <w:lang w:eastAsia="zh-CN"/>
              </w:rPr>
              <w:t>邹平市行政审批服务局</w:t>
            </w:r>
          </w:p>
        </w:tc>
        <w:tc>
          <w:tcPr>
            <w:tcW w:w="2138" w:type="dxa"/>
            <w:vAlign w:val="center"/>
          </w:tcPr>
          <w:p>
            <w:pPr>
              <w:keepNext w:val="0"/>
              <w:keepLines w:val="0"/>
              <w:widowControl w:val="0"/>
              <w:suppressLineNumbers w:val="0"/>
              <w:spacing w:before="0" w:beforeAutospacing="0" w:after="0" w:afterLines="0" w:afterAutospacing="0"/>
              <w:ind w:left="0" w:right="0"/>
              <w:jc w:val="center"/>
              <w:rPr>
                <w:rFonts w:hint="default" w:ascii="宋体" w:hAnsi="宋体" w:eastAsia="宋体"/>
                <w:color w:val="000000"/>
                <w:sz w:val="24"/>
                <w:szCs w:val="24"/>
              </w:rPr>
            </w:pPr>
            <w:r>
              <w:rPr>
                <w:rFonts w:hint="default" w:ascii="宋体" w:hAnsi="宋体" w:eastAsia="宋体"/>
                <w:color w:val="000000"/>
                <w:sz w:val="24"/>
                <w:szCs w:val="24"/>
              </w:rPr>
              <w:t>环评报告表</w:t>
            </w:r>
          </w:p>
          <w:p>
            <w:pPr>
              <w:keepNext w:val="0"/>
              <w:keepLines w:val="0"/>
              <w:widowControl w:val="0"/>
              <w:suppressLineNumbers w:val="0"/>
              <w:spacing w:before="0" w:beforeAutospacing="0" w:after="0" w:afterLines="0" w:afterAutospacing="0"/>
              <w:ind w:left="0" w:right="0"/>
              <w:jc w:val="center"/>
              <w:rPr>
                <w:rFonts w:hint="default" w:ascii="宋体" w:hAnsi="宋体" w:eastAsia="宋体"/>
                <w:color w:val="000000"/>
                <w:sz w:val="24"/>
                <w:szCs w:val="24"/>
              </w:rPr>
            </w:pPr>
            <w:r>
              <w:rPr>
                <w:rFonts w:hint="default" w:ascii="宋体" w:hAnsi="宋体" w:eastAsia="宋体"/>
                <w:color w:val="000000"/>
                <w:sz w:val="24"/>
                <w:szCs w:val="24"/>
              </w:rPr>
              <w:t>编制单位</w:t>
            </w:r>
          </w:p>
        </w:tc>
        <w:tc>
          <w:tcPr>
            <w:tcW w:w="4429" w:type="dxa"/>
            <w:gridSpan w:val="3"/>
            <w:vAlign w:val="center"/>
          </w:tcPr>
          <w:p>
            <w:pPr>
              <w:keepNext w:val="0"/>
              <w:keepLines w:val="0"/>
              <w:widowControl w:val="0"/>
              <w:suppressLineNumbers w:val="0"/>
              <w:spacing w:before="0" w:beforeAutospacing="0" w:after="0" w:afterLines="0" w:afterAutospacing="0"/>
              <w:ind w:left="0" w:right="0"/>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山东天雅环保科技有限公司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eastAsia" w:ascii="宋体" w:hAnsi="宋体" w:eastAsia="宋体"/>
                <w:color w:val="000000"/>
                <w:sz w:val="24"/>
                <w:szCs w:val="24"/>
              </w:rPr>
            </w:pPr>
            <w:r>
              <w:rPr>
                <w:rFonts w:hint="eastAsia" w:ascii="宋体" w:hAnsi="宋体" w:eastAsia="宋体"/>
                <w:color w:val="000000"/>
                <w:sz w:val="24"/>
                <w:szCs w:val="24"/>
              </w:rPr>
              <w:t>环保设施设计单位</w:t>
            </w:r>
          </w:p>
        </w:tc>
        <w:tc>
          <w:tcPr>
            <w:tcW w:w="1751" w:type="dxa"/>
          </w:tcPr>
          <w:p>
            <w:pPr>
              <w:keepNext w:val="0"/>
              <w:keepLines w:val="0"/>
              <w:widowControl w:val="0"/>
              <w:suppressLineNumbers w:val="0"/>
              <w:spacing w:before="0" w:beforeAutospacing="0" w:after="0" w:afterLines="0" w:afterAutospacing="0"/>
              <w:ind w:left="0" w:right="0"/>
              <w:jc w:val="center"/>
              <w:rPr>
                <w:rFonts w:hint="eastAsia" w:ascii="宋体" w:hAnsi="宋体" w:eastAsia="宋体"/>
                <w:color w:val="auto"/>
                <w:sz w:val="24"/>
                <w:szCs w:val="24"/>
                <w:highlight w:val="none"/>
                <w:lang w:eastAsia="zh-CN"/>
              </w:rPr>
            </w:pPr>
            <w:r>
              <w:rPr>
                <w:rFonts w:hint="eastAsia" w:asciiTheme="minorEastAsia" w:hAnsiTheme="minorEastAsia" w:eastAsiaTheme="minorEastAsia" w:cstheme="minorEastAsia"/>
                <w:color w:val="000000"/>
                <w:sz w:val="24"/>
                <w:szCs w:val="24"/>
                <w:lang w:eastAsia="zh-CN"/>
              </w:rPr>
              <w:t>山东英东建筑材料有限公司</w:t>
            </w:r>
          </w:p>
        </w:tc>
        <w:tc>
          <w:tcPr>
            <w:tcW w:w="2138" w:type="dxa"/>
            <w:vAlign w:val="center"/>
          </w:tcPr>
          <w:p>
            <w:pPr>
              <w:keepNext w:val="0"/>
              <w:keepLines w:val="0"/>
              <w:widowControl w:val="0"/>
              <w:suppressLineNumbers w:val="0"/>
              <w:spacing w:before="0" w:beforeAutospacing="0" w:after="0" w:afterLines="0" w:afterAutospacing="0"/>
              <w:ind w:left="0" w:right="0"/>
              <w:jc w:val="center"/>
              <w:rPr>
                <w:rFonts w:hint="eastAsia" w:asciiTheme="minorEastAsia" w:hAnsiTheme="minorEastAsia" w:eastAsiaTheme="minorEastAsia" w:cstheme="minorEastAsia"/>
                <w:color w:val="auto"/>
                <w:sz w:val="24"/>
                <w:szCs w:val="24"/>
                <w:vertAlign w:val="baseline"/>
              </w:rPr>
            </w:pPr>
            <w:r>
              <w:rPr>
                <w:rFonts w:hint="eastAsia" w:asciiTheme="minorEastAsia" w:hAnsiTheme="minorEastAsia" w:eastAsiaTheme="minorEastAsia" w:cstheme="minorEastAsia"/>
                <w:color w:val="auto"/>
                <w:sz w:val="24"/>
                <w:szCs w:val="24"/>
              </w:rPr>
              <w:t>环保设施施工单位</w:t>
            </w:r>
          </w:p>
        </w:tc>
        <w:tc>
          <w:tcPr>
            <w:tcW w:w="4429" w:type="dxa"/>
            <w:gridSpan w:val="3"/>
            <w:vAlign w:val="center"/>
          </w:tcPr>
          <w:p>
            <w:pPr>
              <w:keepNext w:val="0"/>
              <w:keepLines w:val="0"/>
              <w:widowControl w:val="0"/>
              <w:suppressLineNumbers w:val="0"/>
              <w:spacing w:before="0" w:beforeAutospacing="0" w:after="0" w:afterLines="0" w:afterAutospacing="0"/>
              <w:ind w:left="0" w:right="0"/>
              <w:jc w:val="center"/>
              <w:rPr>
                <w:rFonts w:hint="default" w:ascii="宋体" w:hAnsi="宋体" w:eastAsia="宋体"/>
                <w:color w:val="auto"/>
                <w:sz w:val="24"/>
                <w:szCs w:val="24"/>
                <w:lang w:val="en-US" w:eastAsia="zh-CN"/>
              </w:rPr>
            </w:pPr>
            <w:r>
              <w:rPr>
                <w:rFonts w:hint="eastAsia" w:ascii="宋体" w:hAnsi="宋体" w:eastAsia="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ascii="宋体" w:hAnsi="宋体" w:eastAsia="宋体"/>
                <w:color w:val="000000"/>
                <w:sz w:val="24"/>
                <w:szCs w:val="24"/>
              </w:rPr>
            </w:pPr>
            <w:r>
              <w:rPr>
                <w:rFonts w:hint="default" w:ascii="宋体" w:hAnsi="宋体" w:eastAsia="宋体"/>
                <w:color w:val="000000"/>
                <w:sz w:val="24"/>
                <w:szCs w:val="24"/>
              </w:rPr>
              <w:t>投资总概算</w:t>
            </w:r>
          </w:p>
        </w:tc>
        <w:tc>
          <w:tcPr>
            <w:tcW w:w="1751" w:type="dxa"/>
            <w:vAlign w:val="center"/>
          </w:tcPr>
          <w:p>
            <w:pPr>
              <w:keepNext w:val="0"/>
              <w:keepLines w:val="0"/>
              <w:widowControl w:val="0"/>
              <w:suppressLineNumbers w:val="0"/>
              <w:spacing w:before="0" w:beforeAutospacing="0" w:after="0" w:afterLines="0" w:afterAutospacing="0"/>
              <w:ind w:left="0" w:right="0"/>
              <w:jc w:val="center"/>
              <w:rPr>
                <w:rFonts w:hint="default"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889万元</w:t>
            </w:r>
          </w:p>
        </w:tc>
        <w:tc>
          <w:tcPr>
            <w:tcW w:w="2138" w:type="dxa"/>
            <w:vAlign w:val="center"/>
          </w:tcPr>
          <w:p>
            <w:pPr>
              <w:keepNext w:val="0"/>
              <w:keepLines w:val="0"/>
              <w:widowControl w:val="0"/>
              <w:suppressLineNumbers w:val="0"/>
              <w:spacing w:before="0" w:beforeAutospacing="0" w:after="0" w:afterLines="0" w:afterAutospacing="0"/>
              <w:ind w:left="0" w:right="0"/>
              <w:jc w:val="both"/>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环保投资总概算</w:t>
            </w:r>
          </w:p>
        </w:tc>
        <w:tc>
          <w:tcPr>
            <w:tcW w:w="1100" w:type="dxa"/>
            <w:vAlign w:val="center"/>
          </w:tcPr>
          <w:p>
            <w:pPr>
              <w:keepNext w:val="0"/>
              <w:keepLines w:val="0"/>
              <w:widowControl w:val="0"/>
              <w:suppressLineNumbers w:val="0"/>
              <w:spacing w:before="0" w:beforeAutospacing="0" w:after="0" w:afterLines="0" w:afterAutospacing="0"/>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30万元</w:t>
            </w:r>
          </w:p>
        </w:tc>
        <w:tc>
          <w:tcPr>
            <w:tcW w:w="1664" w:type="dxa"/>
            <w:vAlign w:val="center"/>
          </w:tcPr>
          <w:p>
            <w:pPr>
              <w:keepNext w:val="0"/>
              <w:keepLines w:val="0"/>
              <w:widowControl w:val="0"/>
              <w:suppressLineNumbers w:val="0"/>
              <w:spacing w:before="0" w:beforeAutospacing="0" w:after="0" w:afterLines="0" w:afterAutospacing="0"/>
              <w:ind w:left="0" w:right="0"/>
              <w:jc w:val="center"/>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rPr>
              <w:t>比例</w:t>
            </w:r>
          </w:p>
        </w:tc>
        <w:tc>
          <w:tcPr>
            <w:tcW w:w="1665" w:type="dxa"/>
            <w:vAlign w:val="center"/>
          </w:tcPr>
          <w:p>
            <w:pPr>
              <w:keepNext w:val="0"/>
              <w:keepLines w:val="0"/>
              <w:widowControl w:val="0"/>
              <w:suppressLineNumbers w:val="0"/>
              <w:spacing w:before="0" w:beforeAutospacing="0" w:after="0" w:afterLines="0" w:afterAutospacing="0"/>
              <w:ind w:left="0" w:right="0"/>
              <w:jc w:val="center"/>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bCs/>
                <w:color w:val="auto"/>
                <w:sz w:val="24"/>
                <w:szCs w:val="24"/>
                <w:highlight w:val="none"/>
                <w:lang w:val="en-US" w:eastAsia="zh-CN"/>
              </w:rPr>
              <w:t>3.37</w:t>
            </w:r>
            <w:r>
              <w:rPr>
                <w:rFonts w:hint="eastAsia" w:asciiTheme="minorEastAsia" w:hAnsiTheme="minorEastAsia" w:eastAsiaTheme="minorEastAsia" w:cstheme="minorEastAsia"/>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862" w:type="dxa"/>
            <w:vAlign w:val="center"/>
          </w:tcPr>
          <w:p>
            <w:pPr>
              <w:keepNext w:val="0"/>
              <w:keepLines w:val="0"/>
              <w:widowControl w:val="0"/>
              <w:suppressLineNumbers w:val="0"/>
              <w:spacing w:before="0" w:beforeAutospacing="0" w:after="0" w:afterLines="0" w:afterAutospacing="0"/>
              <w:ind w:left="0" w:right="0"/>
              <w:jc w:val="center"/>
              <w:rPr>
                <w:rFonts w:hint="default" w:ascii="宋体" w:hAnsi="宋体" w:eastAsia="宋体"/>
                <w:color w:val="000000"/>
                <w:sz w:val="24"/>
                <w:szCs w:val="24"/>
              </w:rPr>
            </w:pPr>
            <w:r>
              <w:rPr>
                <w:rFonts w:hint="default" w:ascii="宋体" w:hAnsi="宋体" w:eastAsia="宋体"/>
                <w:color w:val="000000"/>
                <w:sz w:val="24"/>
                <w:szCs w:val="24"/>
              </w:rPr>
              <w:t>实际总概算</w:t>
            </w:r>
          </w:p>
        </w:tc>
        <w:tc>
          <w:tcPr>
            <w:tcW w:w="1751" w:type="dxa"/>
            <w:vAlign w:val="center"/>
          </w:tcPr>
          <w:p>
            <w:pPr>
              <w:keepNext w:val="0"/>
              <w:keepLines w:val="0"/>
              <w:widowControl w:val="0"/>
              <w:suppressLineNumbers w:val="0"/>
              <w:spacing w:before="0" w:beforeAutospacing="0" w:after="0" w:afterLines="0" w:afterAutospacing="0"/>
              <w:ind w:left="0" w:right="0"/>
              <w:jc w:val="center"/>
              <w:rPr>
                <w:rFonts w:hint="default" w:ascii="宋体" w:hAnsi="宋体" w:eastAsia="宋体"/>
                <w:color w:val="auto"/>
                <w:sz w:val="24"/>
                <w:szCs w:val="24"/>
                <w:highlight w:val="none"/>
              </w:rPr>
            </w:pPr>
            <w:r>
              <w:rPr>
                <w:rFonts w:hint="eastAsia" w:ascii="宋体" w:hAnsi="宋体" w:eastAsia="宋体"/>
                <w:color w:val="auto"/>
                <w:sz w:val="24"/>
                <w:szCs w:val="24"/>
                <w:highlight w:val="none"/>
                <w:lang w:val="en-US" w:eastAsia="zh-CN"/>
              </w:rPr>
              <w:t>289万元</w:t>
            </w:r>
          </w:p>
        </w:tc>
        <w:tc>
          <w:tcPr>
            <w:tcW w:w="2138" w:type="dxa"/>
            <w:vAlign w:val="center"/>
          </w:tcPr>
          <w:p>
            <w:pPr>
              <w:keepNext w:val="0"/>
              <w:keepLines w:val="0"/>
              <w:widowControl w:val="0"/>
              <w:suppressLineNumbers w:val="0"/>
              <w:spacing w:before="0" w:beforeAutospacing="0" w:after="0" w:afterLines="0" w:afterAutospacing="0"/>
              <w:ind w:left="0" w:right="0"/>
              <w:jc w:val="both"/>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环保投资</w:t>
            </w:r>
          </w:p>
        </w:tc>
        <w:tc>
          <w:tcPr>
            <w:tcW w:w="1100" w:type="dxa"/>
            <w:vAlign w:val="center"/>
          </w:tcPr>
          <w:p>
            <w:pPr>
              <w:keepNext w:val="0"/>
              <w:keepLines w:val="0"/>
              <w:widowControl w:val="0"/>
              <w:suppressLineNumbers w:val="0"/>
              <w:spacing w:before="0" w:beforeAutospacing="0" w:after="0" w:afterLines="0" w:afterAutospacing="0"/>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0万元</w:t>
            </w:r>
          </w:p>
        </w:tc>
        <w:tc>
          <w:tcPr>
            <w:tcW w:w="1664" w:type="dxa"/>
            <w:vAlign w:val="center"/>
          </w:tcPr>
          <w:p>
            <w:pPr>
              <w:keepNext w:val="0"/>
              <w:keepLines w:val="0"/>
              <w:widowControl w:val="0"/>
              <w:suppressLineNumbers w:val="0"/>
              <w:spacing w:before="0" w:beforeAutospacing="0" w:after="0" w:afterLines="0" w:afterAutospacing="0"/>
              <w:ind w:left="0" w:right="0"/>
              <w:jc w:val="center"/>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rPr>
              <w:t>比例</w:t>
            </w:r>
          </w:p>
        </w:tc>
        <w:tc>
          <w:tcPr>
            <w:tcW w:w="1665" w:type="dxa"/>
            <w:vAlign w:val="center"/>
          </w:tcPr>
          <w:p>
            <w:pPr>
              <w:keepNext w:val="0"/>
              <w:keepLines w:val="0"/>
              <w:widowControl w:val="0"/>
              <w:suppressLineNumbers w:val="0"/>
              <w:spacing w:before="0" w:beforeAutospacing="0" w:after="0" w:afterLines="0" w:afterAutospacing="0"/>
              <w:ind w:left="0" w:right="0"/>
              <w:jc w:val="center"/>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bCs/>
                <w:color w:val="auto"/>
                <w:sz w:val="24"/>
                <w:szCs w:val="24"/>
                <w:highlight w:val="none"/>
                <w:lang w:val="en-US" w:eastAsia="zh-CN"/>
              </w:rPr>
              <w:t>0</w:t>
            </w:r>
            <w:r>
              <w:rPr>
                <w:rFonts w:hint="eastAsia" w:asciiTheme="minorEastAsia" w:hAnsiTheme="minorEastAsia" w:eastAsiaTheme="minorEastAsia" w:cstheme="minorEastAsia"/>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862" w:type="dxa"/>
          </w:tcPr>
          <w:p>
            <w:pPr>
              <w:pStyle w:val="17"/>
              <w:widowControl w:val="0"/>
              <w:spacing w:before="0" w:beforeAutospacing="0" w:after="0" w:afterAutospacing="0"/>
              <w:ind w:right="0"/>
              <w:jc w:val="both"/>
              <w:rPr>
                <w:rFonts w:hint="eastAsia" w:ascii="宋体" w:hAnsi="宋体" w:eastAsia="宋体" w:cstheme="minorBidi"/>
                <w:color w:val="000000"/>
                <w:sz w:val="24"/>
                <w:szCs w:val="24"/>
                <w:lang w:val="en-US" w:eastAsia="zh-CN" w:bidi="ar-SA"/>
              </w:rPr>
            </w:pPr>
          </w:p>
          <w:p>
            <w:pPr>
              <w:keepNext w:val="0"/>
              <w:keepLines w:val="0"/>
              <w:widowControl w:val="0"/>
              <w:suppressLineNumbers w:val="0"/>
              <w:spacing w:before="0" w:beforeAutospacing="0" w:afterAutospacing="0"/>
              <w:ind w:left="0" w:right="0"/>
              <w:jc w:val="both"/>
              <w:rPr>
                <w:rFonts w:hint="eastAsia" w:ascii="宋体" w:hAnsi="宋体" w:eastAsia="宋体" w:cstheme="minorBidi"/>
                <w:color w:val="000000"/>
                <w:sz w:val="24"/>
                <w:szCs w:val="24"/>
                <w:lang w:val="en-US" w:eastAsia="zh-CN" w:bidi="ar-SA"/>
              </w:rPr>
            </w:pPr>
          </w:p>
          <w:p>
            <w:pPr>
              <w:pStyle w:val="17"/>
              <w:widowControl w:val="0"/>
              <w:spacing w:before="0" w:beforeAutospacing="0" w:after="0" w:afterAutospacing="0"/>
              <w:ind w:right="0"/>
              <w:jc w:val="both"/>
              <w:rPr>
                <w:rFonts w:hint="eastAsia" w:ascii="宋体" w:hAnsi="宋体" w:eastAsia="宋体" w:cstheme="minorBidi"/>
                <w:color w:val="000000"/>
                <w:sz w:val="24"/>
                <w:szCs w:val="24"/>
                <w:lang w:val="en-US" w:eastAsia="zh-CN" w:bidi="ar-SA"/>
              </w:rPr>
            </w:pPr>
          </w:p>
          <w:p>
            <w:pPr>
              <w:keepNext w:val="0"/>
              <w:keepLines w:val="0"/>
              <w:widowControl w:val="0"/>
              <w:suppressLineNumbers w:val="0"/>
              <w:spacing w:before="0" w:beforeAutospacing="0" w:after="0" w:afterLines="0" w:afterAutospacing="0"/>
              <w:ind w:left="0" w:right="0"/>
              <w:jc w:val="center"/>
              <w:rPr>
                <w:rFonts w:hint="eastAsia" w:ascii="宋体" w:hAnsi="宋体" w:eastAsia="宋体" w:cstheme="minorBidi"/>
                <w:color w:val="000000"/>
                <w:sz w:val="24"/>
                <w:szCs w:val="24"/>
                <w:lang w:val="en-US" w:eastAsia="zh-CN" w:bidi="ar-SA"/>
              </w:rPr>
            </w:pPr>
          </w:p>
          <w:p>
            <w:pPr>
              <w:keepNext w:val="0"/>
              <w:keepLines w:val="0"/>
              <w:widowControl w:val="0"/>
              <w:suppressLineNumbers w:val="0"/>
              <w:spacing w:before="0" w:beforeAutospacing="0" w:after="0" w:afterLines="0" w:afterAutospacing="0"/>
              <w:ind w:left="0" w:right="0"/>
              <w:jc w:val="center"/>
              <w:rPr>
                <w:rFonts w:hint="eastAsia" w:ascii="宋体" w:hAnsi="宋体" w:eastAsia="宋体" w:cstheme="minorBidi"/>
                <w:color w:val="000000"/>
                <w:sz w:val="24"/>
                <w:szCs w:val="24"/>
                <w:lang w:val="en-US" w:eastAsia="zh-CN" w:bidi="ar-SA"/>
              </w:rPr>
            </w:pPr>
          </w:p>
          <w:p>
            <w:pPr>
              <w:keepNext w:val="0"/>
              <w:keepLines w:val="0"/>
              <w:widowControl w:val="0"/>
              <w:suppressLineNumbers w:val="0"/>
              <w:spacing w:before="0" w:beforeAutospacing="0" w:after="0" w:afterLines="0" w:afterAutospacing="0"/>
              <w:ind w:left="0" w:right="0"/>
              <w:jc w:val="center"/>
              <w:rPr>
                <w:rFonts w:hint="eastAsia" w:ascii="宋体" w:hAnsi="宋体" w:eastAsia="宋体" w:cstheme="minorBidi"/>
                <w:color w:val="000000"/>
                <w:sz w:val="24"/>
                <w:szCs w:val="24"/>
                <w:lang w:val="en-US" w:eastAsia="zh-CN" w:bidi="ar-SA"/>
              </w:rPr>
            </w:pPr>
            <w:r>
              <w:rPr>
                <w:rFonts w:hint="eastAsia" w:ascii="宋体" w:hAnsi="宋体" w:eastAsia="宋体" w:cstheme="minorBidi"/>
                <w:color w:val="000000"/>
                <w:sz w:val="24"/>
                <w:szCs w:val="24"/>
                <w:lang w:val="en-US" w:eastAsia="zh-CN" w:bidi="ar-SA"/>
              </w:rPr>
              <w:t>验收监测依据</w:t>
            </w:r>
          </w:p>
          <w:p>
            <w:pPr>
              <w:keepNext w:val="0"/>
              <w:keepLines w:val="0"/>
              <w:widowControl w:val="0"/>
              <w:suppressLineNumbers w:val="0"/>
              <w:spacing w:before="0" w:beforeAutospacing="0" w:afterAutospacing="0"/>
              <w:ind w:left="0" w:right="0"/>
              <w:jc w:val="both"/>
              <w:rPr>
                <w:rFonts w:hint="eastAsia" w:ascii="宋体" w:hAnsi="宋体" w:eastAsia="宋体" w:cstheme="minorBidi"/>
                <w:color w:val="000000"/>
                <w:sz w:val="24"/>
                <w:szCs w:val="24"/>
                <w:lang w:val="en-US" w:eastAsia="zh-CN" w:bidi="ar-SA"/>
              </w:rPr>
            </w:pPr>
          </w:p>
          <w:p>
            <w:pPr>
              <w:pStyle w:val="17"/>
              <w:widowControl w:val="0"/>
              <w:spacing w:before="0" w:beforeAutospacing="0" w:after="0" w:afterAutospacing="0"/>
              <w:ind w:right="0"/>
              <w:jc w:val="both"/>
              <w:rPr>
                <w:rFonts w:hint="eastAsia" w:ascii="宋体" w:hAnsi="宋体" w:eastAsia="宋体" w:cstheme="minorBidi"/>
                <w:color w:val="000000"/>
                <w:sz w:val="24"/>
                <w:szCs w:val="24"/>
                <w:lang w:val="en-US" w:eastAsia="zh-CN" w:bidi="ar-SA"/>
              </w:rPr>
            </w:pPr>
          </w:p>
          <w:p>
            <w:pPr>
              <w:keepNext w:val="0"/>
              <w:keepLines w:val="0"/>
              <w:widowControl w:val="0"/>
              <w:suppressLineNumbers w:val="0"/>
              <w:spacing w:before="0" w:beforeAutospacing="0" w:afterAutospacing="0"/>
              <w:ind w:left="0" w:right="0"/>
              <w:jc w:val="both"/>
              <w:rPr>
                <w:rFonts w:hint="eastAsia" w:ascii="宋体" w:hAnsi="宋体" w:eastAsia="宋体" w:cstheme="minorBidi"/>
                <w:color w:val="000000"/>
                <w:sz w:val="24"/>
                <w:szCs w:val="24"/>
                <w:lang w:val="en-US" w:eastAsia="zh-CN" w:bidi="ar-SA"/>
              </w:rPr>
            </w:pPr>
          </w:p>
          <w:p>
            <w:pPr>
              <w:pStyle w:val="17"/>
              <w:widowControl w:val="0"/>
              <w:spacing w:before="0" w:beforeAutospacing="0" w:after="0" w:afterAutospacing="0"/>
              <w:ind w:right="0"/>
              <w:jc w:val="both"/>
              <w:rPr>
                <w:rFonts w:hint="eastAsia" w:ascii="宋体" w:hAnsi="宋体" w:eastAsia="宋体" w:cstheme="minorBidi"/>
                <w:color w:val="000000"/>
                <w:sz w:val="24"/>
                <w:szCs w:val="24"/>
                <w:lang w:val="en-US" w:eastAsia="zh-CN" w:bidi="ar-SA"/>
              </w:rPr>
            </w:pPr>
          </w:p>
          <w:p>
            <w:pPr>
              <w:keepNext w:val="0"/>
              <w:keepLines w:val="0"/>
              <w:widowControl w:val="0"/>
              <w:suppressLineNumbers w:val="0"/>
              <w:spacing w:before="0" w:beforeAutospacing="0" w:afterAutospacing="0"/>
              <w:ind w:left="0" w:right="0"/>
              <w:jc w:val="both"/>
              <w:rPr>
                <w:rFonts w:hint="eastAsia" w:ascii="宋体" w:hAnsi="宋体" w:eastAsia="宋体" w:cstheme="minorBidi"/>
                <w:color w:val="000000"/>
                <w:sz w:val="24"/>
                <w:szCs w:val="24"/>
                <w:lang w:val="en-US" w:eastAsia="zh-CN" w:bidi="ar-SA"/>
              </w:rPr>
            </w:pPr>
          </w:p>
          <w:p>
            <w:pPr>
              <w:pStyle w:val="17"/>
              <w:widowControl w:val="0"/>
              <w:spacing w:before="0" w:beforeAutospacing="0" w:after="0" w:afterAutospacing="0"/>
              <w:ind w:right="0"/>
              <w:jc w:val="both"/>
              <w:rPr>
                <w:rFonts w:hint="eastAsia" w:ascii="宋体" w:hAnsi="宋体" w:eastAsia="宋体" w:cstheme="minorBidi"/>
                <w:color w:val="000000"/>
                <w:sz w:val="24"/>
                <w:szCs w:val="24"/>
                <w:lang w:val="en-US" w:eastAsia="zh-CN" w:bidi="ar-SA"/>
              </w:rPr>
            </w:pPr>
          </w:p>
          <w:p>
            <w:pPr>
              <w:keepNext w:val="0"/>
              <w:keepLines w:val="0"/>
              <w:widowControl w:val="0"/>
              <w:suppressLineNumbers w:val="0"/>
              <w:spacing w:before="0" w:beforeAutospacing="0" w:afterAutospacing="0"/>
              <w:ind w:left="0" w:right="0"/>
              <w:jc w:val="both"/>
              <w:rPr>
                <w:rFonts w:hint="eastAsia" w:ascii="宋体" w:hAnsi="宋体" w:eastAsia="宋体" w:cstheme="minorBidi"/>
                <w:color w:val="000000"/>
                <w:sz w:val="24"/>
                <w:szCs w:val="24"/>
                <w:lang w:val="en-US" w:eastAsia="zh-CN" w:bidi="ar-SA"/>
              </w:rPr>
            </w:pPr>
          </w:p>
          <w:p>
            <w:pPr>
              <w:pStyle w:val="17"/>
              <w:widowControl w:val="0"/>
              <w:spacing w:before="0" w:beforeAutospacing="0" w:after="0" w:afterAutospacing="0"/>
              <w:ind w:left="0" w:leftChars="0" w:right="0" w:firstLine="0" w:firstLineChars="0"/>
              <w:jc w:val="both"/>
              <w:rPr>
                <w:rFonts w:hint="eastAsia" w:ascii="宋体" w:hAnsi="宋体" w:eastAsia="宋体" w:cstheme="minorBidi"/>
                <w:color w:val="000000"/>
                <w:sz w:val="24"/>
                <w:szCs w:val="24"/>
                <w:lang w:val="en-US" w:eastAsia="zh-CN" w:bidi="ar-SA"/>
              </w:rPr>
            </w:pPr>
          </w:p>
          <w:p>
            <w:pPr>
              <w:pStyle w:val="17"/>
              <w:widowControl w:val="0"/>
              <w:spacing w:before="0" w:beforeAutospacing="0" w:after="0" w:afterAutospacing="0"/>
              <w:ind w:left="0" w:leftChars="0" w:right="0" w:firstLine="0" w:firstLineChars="0"/>
              <w:jc w:val="both"/>
              <w:rPr>
                <w:rFonts w:hint="eastAsia" w:ascii="宋体" w:hAnsi="宋体" w:eastAsia="宋体" w:cstheme="minorBidi"/>
                <w:color w:val="000000"/>
                <w:sz w:val="24"/>
                <w:szCs w:val="24"/>
                <w:lang w:val="en-US" w:eastAsia="zh-CN" w:bidi="ar-SA"/>
              </w:rPr>
            </w:pPr>
          </w:p>
          <w:p>
            <w:pPr>
              <w:pStyle w:val="17"/>
              <w:widowControl w:val="0"/>
              <w:spacing w:before="0" w:beforeAutospacing="0" w:after="0" w:afterAutospacing="0"/>
              <w:ind w:left="0" w:leftChars="0" w:right="0" w:firstLine="0" w:firstLineChars="0"/>
              <w:jc w:val="both"/>
              <w:rPr>
                <w:rFonts w:hint="eastAsia" w:ascii="宋体" w:hAnsi="宋体" w:eastAsia="宋体" w:cstheme="minorBidi"/>
                <w:color w:val="000000"/>
                <w:sz w:val="24"/>
                <w:szCs w:val="24"/>
                <w:lang w:val="en-US" w:eastAsia="zh-CN" w:bidi="ar-SA"/>
              </w:rPr>
            </w:pPr>
          </w:p>
          <w:p>
            <w:pPr>
              <w:keepNext w:val="0"/>
              <w:keepLines w:val="0"/>
              <w:widowControl w:val="0"/>
              <w:suppressLineNumbers w:val="0"/>
              <w:spacing w:before="0" w:beforeAutospacing="0" w:afterAutospacing="0"/>
              <w:ind w:left="0" w:right="0"/>
              <w:jc w:val="both"/>
              <w:rPr>
                <w:rFonts w:hint="eastAsia" w:ascii="宋体" w:hAnsi="宋体" w:eastAsia="宋体" w:cstheme="minorBidi"/>
                <w:color w:val="000000"/>
                <w:sz w:val="24"/>
                <w:szCs w:val="24"/>
                <w:lang w:val="en-US" w:eastAsia="zh-CN" w:bidi="ar-SA"/>
              </w:rPr>
            </w:pPr>
          </w:p>
          <w:p>
            <w:pPr>
              <w:pStyle w:val="2"/>
              <w:keepNext w:val="0"/>
              <w:keepLines w:val="0"/>
              <w:widowControl w:val="0"/>
              <w:suppressLineNumbers w:val="0"/>
              <w:spacing w:before="0" w:beforeAutospacing="0" w:afterAutospacing="0"/>
              <w:ind w:right="0"/>
              <w:jc w:val="both"/>
              <w:rPr>
                <w:rFonts w:hint="eastAsia"/>
                <w:lang w:val="en-US" w:eastAsia="zh-CN"/>
              </w:rPr>
            </w:pPr>
          </w:p>
          <w:p>
            <w:pPr>
              <w:pStyle w:val="17"/>
              <w:widowControl w:val="0"/>
              <w:spacing w:before="0" w:beforeAutospacing="0" w:after="0" w:afterAutospacing="0"/>
              <w:ind w:left="0" w:leftChars="0" w:right="0" w:firstLine="0" w:firstLineChars="0"/>
              <w:jc w:val="both"/>
              <w:rPr>
                <w:rFonts w:hint="eastAsia" w:ascii="宋体" w:hAnsi="宋体" w:eastAsia="宋体" w:cstheme="minorBidi"/>
                <w:color w:val="000000"/>
                <w:sz w:val="24"/>
                <w:szCs w:val="24"/>
                <w:lang w:val="en-US" w:eastAsia="zh-CN" w:bidi="ar-SA"/>
              </w:rPr>
            </w:pPr>
          </w:p>
          <w:p>
            <w:pPr>
              <w:keepNext w:val="0"/>
              <w:keepLines w:val="0"/>
              <w:widowControl w:val="0"/>
              <w:suppressLineNumbers w:val="0"/>
              <w:spacing w:before="0" w:beforeAutospacing="0" w:after="0" w:afterLines="0" w:afterAutospacing="0"/>
              <w:ind w:left="0" w:right="0"/>
              <w:jc w:val="center"/>
              <w:rPr>
                <w:rFonts w:hint="eastAsia" w:ascii="宋体" w:hAnsi="宋体" w:eastAsia="宋体" w:cstheme="minorBidi"/>
                <w:color w:val="000000"/>
                <w:sz w:val="24"/>
                <w:szCs w:val="24"/>
                <w:lang w:val="en-US" w:eastAsia="zh-CN" w:bidi="ar-SA"/>
              </w:rPr>
            </w:pPr>
            <w:r>
              <w:rPr>
                <w:rFonts w:hint="eastAsia" w:ascii="宋体" w:hAnsi="宋体" w:eastAsia="宋体" w:cstheme="minorBidi"/>
                <w:color w:val="000000"/>
                <w:sz w:val="24"/>
                <w:szCs w:val="24"/>
                <w:lang w:val="en-US" w:eastAsia="zh-CN" w:bidi="ar-SA"/>
              </w:rPr>
              <w:t>验收监测依据</w:t>
            </w:r>
          </w:p>
          <w:p>
            <w:pPr>
              <w:keepNext w:val="0"/>
              <w:keepLines w:val="0"/>
              <w:widowControl w:val="0"/>
              <w:suppressLineNumbers w:val="0"/>
              <w:spacing w:before="0" w:beforeAutospacing="0" w:afterAutospacing="0"/>
              <w:ind w:left="0" w:right="0"/>
              <w:jc w:val="both"/>
              <w:rPr>
                <w:rFonts w:hint="eastAsia" w:ascii="宋体" w:hAnsi="宋体" w:eastAsia="宋体" w:cstheme="minorBidi"/>
                <w:color w:val="000000"/>
                <w:sz w:val="24"/>
                <w:szCs w:val="24"/>
                <w:lang w:val="en-US" w:eastAsia="zh-CN" w:bidi="ar-SA"/>
              </w:rPr>
            </w:pPr>
          </w:p>
        </w:tc>
        <w:tc>
          <w:tcPr>
            <w:tcW w:w="8318" w:type="dxa"/>
            <w:gridSpan w:val="5"/>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1《建设项目竣工环境保护验收暂行办法》（国环规环评[2017]4号）；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2《中华人民共和国环境保护法》（2014年4月）；</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3《中华人民共和国环境影响评价法》（201</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月2</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4《山东省环境保护条例》（20</w:t>
            </w:r>
            <w:r>
              <w:rPr>
                <w:rFonts w:hint="eastAsia" w:ascii="宋体" w:hAnsi="宋体" w:eastAsia="宋体" w:cs="宋体"/>
                <w:sz w:val="24"/>
                <w:szCs w:val="24"/>
                <w:lang w:val="en-US" w:eastAsia="zh-CN"/>
              </w:rPr>
              <w:t>18</w:t>
            </w:r>
            <w:r>
              <w:rPr>
                <w:rFonts w:hint="eastAsia" w:ascii="宋体" w:hAnsi="宋体" w:eastAsia="宋体" w:cs="宋体"/>
                <w:sz w:val="24"/>
                <w:szCs w:val="24"/>
              </w:rPr>
              <w:t>年1</w:t>
            </w:r>
            <w:r>
              <w:rPr>
                <w:rFonts w:hint="eastAsia" w:ascii="宋体" w:hAnsi="宋体" w:eastAsia="宋体" w:cs="宋体"/>
                <w:sz w:val="24"/>
                <w:szCs w:val="24"/>
                <w:lang w:val="en-US" w:eastAsia="zh-CN"/>
              </w:rPr>
              <w:t>1</w:t>
            </w:r>
            <w:r>
              <w:rPr>
                <w:rFonts w:hint="eastAsia" w:ascii="宋体" w:hAnsi="宋体" w:eastAsia="宋体" w:cs="宋体"/>
                <w:sz w:val="24"/>
                <w:szCs w:val="24"/>
              </w:rPr>
              <w:t>月</w:t>
            </w:r>
            <w:r>
              <w:rPr>
                <w:rFonts w:hint="eastAsia" w:ascii="宋体" w:hAnsi="宋体" w:eastAsia="宋体" w:cs="宋体"/>
                <w:sz w:val="24"/>
                <w:szCs w:val="24"/>
                <w:lang w:val="en-US" w:eastAsia="zh-CN"/>
              </w:rPr>
              <w:t>30日修订</w:t>
            </w:r>
            <w:r>
              <w:rPr>
                <w:rFonts w:hint="eastAsia" w:ascii="宋体" w:hAnsi="宋体" w:eastAsia="宋体" w:cs="宋体"/>
                <w:sz w:val="24"/>
                <w:szCs w:val="24"/>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5《中华人民共和国环境噪声污染防治法》（2018年12月29日）；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lang w:val="zh-CN"/>
              </w:rPr>
            </w:pPr>
            <w:r>
              <w:rPr>
                <w:rFonts w:hint="eastAsia" w:ascii="宋体" w:hAnsi="宋体" w:eastAsia="宋体" w:cs="宋体"/>
                <w:sz w:val="24"/>
                <w:szCs w:val="24"/>
                <w:lang w:val="en-US" w:eastAsia="zh-CN"/>
              </w:rPr>
              <w:t>6</w:t>
            </w:r>
            <w:r>
              <w:rPr>
                <w:rFonts w:hint="eastAsia" w:ascii="宋体" w:hAnsi="宋体" w:eastAsia="宋体" w:cs="宋体"/>
                <w:sz w:val="24"/>
                <w:szCs w:val="24"/>
              </w:rPr>
              <w:t>《关于</w:t>
            </w:r>
            <w:r>
              <w:rPr>
                <w:rFonts w:hint="eastAsia" w:ascii="宋体" w:hAnsi="宋体" w:eastAsia="宋体" w:cs="宋体"/>
                <w:sz w:val="24"/>
                <w:szCs w:val="24"/>
                <w:lang w:val="zh-CN"/>
              </w:rPr>
              <w:t>规范建设单位自主开展建设项目竣工环境保护验收的通知（征求意见稿）》环办环评函[2017]1235号；</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lang w:val="zh-CN" w:eastAsia="zh-CN"/>
              </w:rPr>
              <w:t>《关于进一步加强建设项目固体废物环境管理的通知》</w:t>
            </w:r>
            <w:r>
              <w:rPr>
                <w:rFonts w:hint="eastAsia" w:ascii="宋体" w:hAnsi="宋体" w:eastAsia="宋体" w:cs="宋体"/>
                <w:sz w:val="24"/>
                <w:szCs w:val="24"/>
                <w:highlight w:val="none"/>
                <w:lang w:val="en-US" w:eastAsia="zh-CN"/>
              </w:rPr>
              <w:t>（ 鲁环办</w:t>
            </w:r>
            <w:r>
              <w:rPr>
                <w:rFonts w:hint="eastAsia" w:ascii="宋体" w:hAnsi="宋体" w:eastAsia="宋体" w:cs="宋体"/>
                <w:sz w:val="24"/>
                <w:szCs w:val="24"/>
                <w:highlight w:val="none"/>
                <w:lang w:val="zh-CN" w:eastAsia="zh-CN"/>
              </w:rPr>
              <w:t>函</w:t>
            </w:r>
            <w:r>
              <w:rPr>
                <w:rFonts w:hint="eastAsia" w:ascii="宋体" w:hAnsi="宋体" w:eastAsia="宋体" w:cs="宋体"/>
                <w:sz w:val="24"/>
                <w:szCs w:val="24"/>
                <w:highlight w:val="none"/>
                <w:lang w:val="en-US" w:eastAsia="zh-CN"/>
              </w:rPr>
              <w:t>[2016]141号）</w:t>
            </w:r>
            <w:r>
              <w:rPr>
                <w:rFonts w:hint="eastAsia" w:ascii="宋体" w:hAnsi="宋体" w:eastAsia="宋体" w:cs="宋体"/>
                <w:sz w:val="24"/>
                <w:szCs w:val="24"/>
                <w:highlight w:val="none"/>
                <w:lang w:val="zh-CN"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8关于印发环评管理中部分行业建设项目重大变动清单的通知环办[2015]52号（2015年6月4日）</w:t>
            </w:r>
            <w:r>
              <w:rPr>
                <w:rFonts w:hint="eastAsia" w:ascii="宋体" w:hAnsi="宋体" w:eastAsia="宋体" w:cs="宋体"/>
                <w:sz w:val="24"/>
                <w:szCs w:val="24"/>
                <w:highlight w:val="none"/>
                <w:lang w:val="zh-CN"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9</w:t>
            </w:r>
            <w:r>
              <w:rPr>
                <w:rFonts w:hint="eastAsia" w:ascii="宋体" w:hAnsi="宋体" w:eastAsia="宋体" w:cs="宋体"/>
                <w:sz w:val="24"/>
                <w:szCs w:val="24"/>
                <w:lang w:val="zh-CN" w:eastAsia="zh-CN"/>
              </w:rPr>
              <w:t>《建设项目竣工环境保护验收技术指南 污染影响类》</w:t>
            </w:r>
            <w:r>
              <w:rPr>
                <w:rFonts w:hint="eastAsia" w:ascii="宋体" w:hAnsi="宋体" w:eastAsia="宋体" w:cs="宋体"/>
                <w:sz w:val="24"/>
                <w:szCs w:val="24"/>
                <w:lang w:val="en-US" w:eastAsia="zh-CN"/>
              </w:rPr>
              <w:t>（生态环境部公告 公告[2018]第9号）</w:t>
            </w:r>
            <w:r>
              <w:rPr>
                <w:rFonts w:hint="eastAsia" w:ascii="宋体" w:hAnsi="宋体" w:eastAsia="宋体" w:cs="宋体"/>
                <w:sz w:val="24"/>
                <w:szCs w:val="24"/>
                <w:lang w:val="zh-CN"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rPr>
            </w:pPr>
            <w:bookmarkStart w:id="0" w:name="OLE_LINK29"/>
            <w:r>
              <w:rPr>
                <w:rFonts w:hint="eastAsia" w:ascii="宋体" w:hAnsi="宋体" w:eastAsia="宋体" w:cs="宋体"/>
                <w:sz w:val="24"/>
                <w:szCs w:val="24"/>
                <w:lang w:val="en-US" w:eastAsia="zh-CN"/>
              </w:rPr>
              <w:t>10</w:t>
            </w:r>
            <w:r>
              <w:rPr>
                <w:rFonts w:hint="eastAsia" w:ascii="宋体" w:hAnsi="宋体" w:eastAsia="宋体" w:cs="宋体"/>
                <w:sz w:val="24"/>
                <w:szCs w:val="24"/>
              </w:rPr>
              <w:t>《</w:t>
            </w:r>
            <w:r>
              <w:rPr>
                <w:rFonts w:hint="eastAsia" w:ascii="宋体" w:hAnsi="宋体" w:eastAsia="宋体" w:cs="宋体"/>
                <w:sz w:val="24"/>
                <w:szCs w:val="24"/>
                <w:lang w:val="zh-CN"/>
              </w:rPr>
              <w:t>关于加强建设项目竣工环境保护验收监测工作污染事故防范环境管理检查工作的通知》（中国环境监测总站验字</w:t>
            </w:r>
            <w:r>
              <w:rPr>
                <w:rFonts w:hint="eastAsia" w:ascii="宋体" w:hAnsi="宋体" w:eastAsia="宋体" w:cs="宋体"/>
                <w:sz w:val="24"/>
                <w:szCs w:val="24"/>
              </w:rPr>
              <w:t>[2005]188号</w:t>
            </w:r>
            <w:r>
              <w:rPr>
                <w:rFonts w:hint="eastAsia" w:ascii="宋体" w:hAnsi="宋体" w:eastAsia="宋体" w:cs="宋体"/>
                <w:sz w:val="24"/>
                <w:szCs w:val="24"/>
                <w:lang w:val="zh-CN"/>
              </w:rPr>
              <w:t>）；</w:t>
            </w:r>
          </w:p>
          <w:bookmarkEnd w:id="0"/>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 xml:space="preserve">鲁环发[2013]4号文，《山东省环境保护厅关于进一步加强环境安全应急管理工作的通知》（2013.1）；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highlight w:val="red"/>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山东英东建筑材料有限公司年产5000万块烧结砖项目</w:t>
            </w:r>
            <w:r>
              <w:rPr>
                <w:rFonts w:hint="eastAsia" w:ascii="宋体" w:hAnsi="宋体" w:eastAsia="宋体" w:cs="宋体"/>
                <w:sz w:val="24"/>
                <w:szCs w:val="24"/>
                <w:highlight w:val="none"/>
              </w:rPr>
              <w:t>建设项目环境影响报告表</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60" w:lineRule="exact"/>
              <w:ind w:left="0" w:right="0"/>
              <w:jc w:val="both"/>
              <w:textAlignment w:val="auto"/>
              <w:outlineLvl w:val="9"/>
              <w:rPr>
                <w:rFonts w:hint="eastAsia" w:ascii="宋体" w:hAnsi="宋体" w:eastAsia="宋体" w:cs="宋体"/>
                <w:sz w:val="24"/>
                <w:szCs w:val="24"/>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山东英东建筑材料有限公司年产5000万块烧结砖项目</w:t>
            </w:r>
            <w:r>
              <w:rPr>
                <w:rFonts w:hint="eastAsia" w:ascii="宋体" w:hAnsi="宋体" w:eastAsia="宋体" w:cs="宋体"/>
                <w:sz w:val="24"/>
                <w:szCs w:val="24"/>
                <w:highlight w:val="none"/>
              </w:rPr>
              <w:t>建设项目环境影响报告表》的</w:t>
            </w:r>
            <w:r>
              <w:rPr>
                <w:rFonts w:hint="eastAsia" w:ascii="宋体" w:hAnsi="宋体" w:eastAsia="宋体" w:cs="宋体"/>
                <w:sz w:val="24"/>
                <w:szCs w:val="24"/>
                <w:highlight w:val="none"/>
                <w:lang w:eastAsia="zh-CN"/>
              </w:rPr>
              <w:t>审批</w:t>
            </w:r>
            <w:r>
              <w:rPr>
                <w:rFonts w:hint="eastAsia" w:ascii="宋体" w:hAnsi="宋体" w:eastAsia="宋体" w:cs="宋体"/>
                <w:color w:val="auto"/>
                <w:sz w:val="24"/>
                <w:szCs w:val="24"/>
                <w:highlight w:val="none"/>
              </w:rPr>
              <w:t>意见（邹</w:t>
            </w:r>
            <w:r>
              <w:rPr>
                <w:rFonts w:hint="eastAsia" w:ascii="宋体" w:hAnsi="宋体" w:eastAsia="宋体" w:cs="宋体"/>
                <w:color w:val="auto"/>
                <w:sz w:val="24"/>
                <w:szCs w:val="24"/>
                <w:highlight w:val="none"/>
                <w:lang w:eastAsia="zh-CN"/>
              </w:rPr>
              <w:t>审批环评</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249</w:t>
            </w:r>
            <w:r>
              <w:rPr>
                <w:rFonts w:hint="eastAsia" w:ascii="宋体" w:hAnsi="宋体" w:eastAsia="宋体" w:cs="宋体"/>
                <w:color w:val="auto"/>
                <w:sz w:val="24"/>
                <w:szCs w:val="24"/>
                <w:highlight w:val="none"/>
              </w:rPr>
              <w:t>号，20</w:t>
            </w: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62" w:type="dxa"/>
          </w:tcPr>
          <w:p>
            <w:pPr>
              <w:keepNext w:val="0"/>
              <w:keepLines w:val="0"/>
              <w:widowControl w:val="0"/>
              <w:suppressLineNumbers w:val="0"/>
              <w:spacing w:before="0" w:beforeAutospacing="0" w:afterAutospacing="0"/>
              <w:ind w:left="0" w:right="0"/>
              <w:jc w:val="both"/>
              <w:rPr>
                <w:rFonts w:hint="eastAsia"/>
                <w:lang w:val="en-US" w:eastAsia="zh-CN"/>
              </w:rPr>
            </w:pPr>
          </w:p>
          <w:p>
            <w:pPr>
              <w:keepNext w:val="0"/>
              <w:keepLines w:val="0"/>
              <w:widowControl w:val="0"/>
              <w:suppressLineNumbers w:val="0"/>
              <w:spacing w:before="0" w:beforeAutospacing="0" w:afterAutospacing="0"/>
              <w:ind w:left="0" w:right="0"/>
              <w:jc w:val="both"/>
              <w:rPr>
                <w:rFonts w:hint="eastAsia" w:ascii="宋体" w:hAnsi="宋体" w:eastAsia="宋体" w:cstheme="minorBidi"/>
                <w:color w:val="000000"/>
                <w:sz w:val="24"/>
                <w:szCs w:val="24"/>
                <w:lang w:val="en-US" w:eastAsia="zh-CN" w:bidi="ar-SA"/>
              </w:rPr>
            </w:pPr>
          </w:p>
          <w:p>
            <w:pPr>
              <w:pStyle w:val="17"/>
              <w:widowControl w:val="0"/>
              <w:spacing w:before="0" w:beforeAutospacing="0" w:after="0" w:afterAutospacing="0"/>
              <w:ind w:right="0"/>
              <w:jc w:val="both"/>
              <w:rPr>
                <w:rFonts w:hint="eastAsia" w:ascii="宋体" w:hAnsi="宋体" w:eastAsia="宋体" w:cstheme="minorBidi"/>
                <w:color w:val="000000"/>
                <w:sz w:val="24"/>
                <w:szCs w:val="24"/>
                <w:lang w:val="en-US" w:eastAsia="zh-CN" w:bidi="ar-SA"/>
              </w:rPr>
            </w:pPr>
          </w:p>
          <w:p>
            <w:pPr>
              <w:keepNext w:val="0"/>
              <w:keepLines w:val="0"/>
              <w:widowControl w:val="0"/>
              <w:suppressLineNumbers w:val="0"/>
              <w:spacing w:before="0" w:beforeAutospacing="0" w:afterAutospacing="0"/>
              <w:ind w:left="0" w:right="0"/>
              <w:jc w:val="both"/>
              <w:rPr>
                <w:rFonts w:hint="eastAsia" w:ascii="宋体" w:hAnsi="宋体" w:eastAsia="宋体" w:cstheme="minorBidi"/>
                <w:color w:val="000000"/>
                <w:sz w:val="24"/>
                <w:szCs w:val="24"/>
                <w:lang w:val="en-US" w:eastAsia="zh-CN" w:bidi="ar-SA"/>
              </w:rPr>
            </w:pPr>
            <w:r>
              <w:rPr>
                <w:rFonts w:hint="eastAsia" w:ascii="宋体" w:hAnsi="宋体" w:eastAsia="宋体"/>
                <w:color w:val="000000"/>
                <w:sz w:val="24"/>
                <w:szCs w:val="24"/>
                <w:highlight w:val="none"/>
              </w:rPr>
              <w:t>验收</w:t>
            </w:r>
            <w:r>
              <w:rPr>
                <w:rFonts w:hint="eastAsia" w:ascii="宋体" w:hAnsi="宋体" w:eastAsia="宋体"/>
                <w:color w:val="000000"/>
                <w:sz w:val="24"/>
                <w:szCs w:val="24"/>
                <w:highlight w:val="none"/>
                <w:lang w:eastAsia="zh-CN"/>
              </w:rPr>
              <w:t>监测</w:t>
            </w:r>
            <w:r>
              <w:rPr>
                <w:rFonts w:hint="eastAsia" w:ascii="宋体" w:hAnsi="宋体" w:eastAsia="宋体"/>
                <w:color w:val="000000"/>
                <w:sz w:val="24"/>
                <w:szCs w:val="24"/>
                <w:highlight w:val="none"/>
              </w:rPr>
              <w:t>评价标准、标号、级别、限值</w:t>
            </w:r>
          </w:p>
        </w:tc>
        <w:tc>
          <w:tcPr>
            <w:tcW w:w="8318" w:type="dxa"/>
            <w:gridSpan w:val="5"/>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60" w:lineRule="exact"/>
              <w:ind w:left="0" w:right="0"/>
              <w:jc w:val="both"/>
              <w:textAlignment w:val="auto"/>
              <w:outlineLvl w:val="9"/>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1有组织废气排放浓度及排放速率须满足《山东省建材工业大气污染物排放标准》(DB37/2373-2018）表2新建大气污染物一般控制区（砖瓦行业）排放限值要求；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60" w:lineRule="exact"/>
              <w:ind w:left="0" w:right="0"/>
              <w:jc w:val="both"/>
              <w:textAlignment w:val="auto"/>
              <w:outlineLvl w:val="9"/>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2无组织废气厂界排放浓度须满足《山东省建材工业大气污染物排放标准》(DB37/2373-2018)表3建材工业大气污染物无组织排放限值要求；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60" w:lineRule="exact"/>
              <w:ind w:left="0" w:right="0"/>
              <w:jc w:val="both"/>
              <w:textAlignment w:val="auto"/>
              <w:outlineLvl w:val="9"/>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3厂界噪声执行《工业企业厂界环境噪声排放标准》（GB12348-2008）中2类标准要求。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60" w:lineRule="exact"/>
              <w:ind w:left="0" w:right="0"/>
              <w:jc w:val="both"/>
              <w:textAlignment w:val="auto"/>
              <w:outlineLvl w:val="9"/>
              <w:rPr>
                <w:rFonts w:hint="eastAsia"/>
                <w:sz w:val="24"/>
                <w:szCs w:val="24"/>
                <w:lang w:val="en-US" w:eastAsia="zh-CN"/>
              </w:rPr>
            </w:pPr>
            <w:r>
              <w:rPr>
                <w:rFonts w:hint="eastAsia" w:asciiTheme="minorEastAsia" w:hAnsiTheme="minorEastAsia" w:eastAsiaTheme="minorEastAsia" w:cstheme="minorEastAsia"/>
                <w:color w:val="auto"/>
                <w:sz w:val="24"/>
                <w:szCs w:val="24"/>
                <w:highlight w:val="none"/>
                <w:lang w:val="en-US" w:eastAsia="zh-CN" w:bidi="ar-SA"/>
              </w:rPr>
              <w:t>5一般固体废物处置满足《一般工业固体废物贮存、处置场污染控制标准》(GB18599-2001) 及其修改单的要求。</w:t>
            </w:r>
          </w:p>
        </w:tc>
      </w:tr>
    </w:tbl>
    <w:p>
      <w:pPr>
        <w:pStyle w:val="17"/>
        <w:widowControl w:val="0"/>
        <w:ind w:left="0" w:leftChars="0" w:firstLine="0" w:firstLineChars="0"/>
        <w:jc w:val="both"/>
        <w:rPr>
          <w:rFonts w:hint="eastAsia" w:ascii="宋体" w:hAnsi="宋体" w:eastAsia="宋体" w:cstheme="minorBidi"/>
          <w:color w:val="000000"/>
          <w:sz w:val="24"/>
          <w:szCs w:val="24"/>
          <w:lang w:val="en-US" w:eastAsia="zh-CN" w:bidi="ar-SA"/>
        </w:rPr>
        <w:sectPr>
          <w:headerReference r:id="rId6" w:type="default"/>
          <w:footerReference r:id="rId7" w:type="default"/>
          <w:pgSz w:w="11906" w:h="16838"/>
          <w:pgMar w:top="850" w:right="1134" w:bottom="850" w:left="1134" w:header="708" w:footer="709" w:gutter="0"/>
          <w:pgNumType w:fmt="decimal" w:start="3"/>
          <w:cols w:space="0" w:num="1"/>
          <w:rtlGutter w:val="0"/>
          <w:docGrid w:linePitch="360" w:charSpace="0"/>
        </w:sectPr>
      </w:pPr>
    </w:p>
    <w:p>
      <w:pP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表二</w:t>
      </w:r>
    </w:p>
    <w:tbl>
      <w:tblPr>
        <w:tblStyle w:val="19"/>
        <w:tblW w:w="9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6" w:hRule="atLeast"/>
        </w:trPr>
        <w:tc>
          <w:tcPr>
            <w:tcW w:w="9825" w:type="dxa"/>
          </w:tcPr>
          <w:p>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eastAsia" w:ascii="宋体" w:hAnsi="宋体" w:eastAsia="宋体" w:cs="宋体"/>
                <w:b/>
                <w:bCs/>
              </w:rPr>
            </w:pPr>
            <w:r>
              <w:rPr>
                <w:rFonts w:hint="eastAsia" w:ascii="宋体" w:hAnsi="宋体" w:eastAsia="宋体" w:cs="宋体"/>
                <w:b/>
                <w:bCs/>
              </w:rPr>
              <w:t>工程建设内容：</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山东英东建筑材料有限公司年产 5000 万块烧结砖项目位于邹平市临池镇柏家村东，项目北侧为路、东侧为沟、西侧为厂房，南侧为空地，用地性质为建设用地，符合邹平市临池镇土地利用总体规划。</w:t>
            </w:r>
          </w:p>
          <w:p>
            <w:pPr>
              <w:keepNext w:val="0"/>
              <w:keepLines w:val="0"/>
              <w:widowControl w:val="0"/>
              <w:suppressLineNumbers w:val="0"/>
              <w:spacing w:before="0" w:beforeAutospacing="0" w:afterAutospacing="0" w:line="360" w:lineRule="auto"/>
              <w:ind w:left="0" w:right="0" w:firstLine="480" w:firstLineChars="200"/>
              <w:jc w:val="both"/>
              <w:rPr>
                <w:rFonts w:hint="eastAsia"/>
                <w:lang w:val="en-US" w:eastAsia="zh-CN"/>
              </w:rPr>
            </w:pPr>
            <w:r>
              <w:rPr>
                <w:rFonts w:hint="eastAsia" w:asciiTheme="minorEastAsia" w:hAnsiTheme="minorEastAsia" w:eastAsiaTheme="minorEastAsia" w:cstheme="minorEastAsia"/>
                <w:color w:val="auto"/>
                <w:sz w:val="24"/>
                <w:szCs w:val="24"/>
                <w:highlight w:val="none"/>
                <w:lang w:val="en-US" w:eastAsia="zh-CN" w:bidi="ar-SA"/>
              </w:rPr>
              <w:t>山东英东建筑材料有限公司年产5000万块烧结砖项目主要包括主体工程、辅助工程、仓储工程、公用工程、环保工程等，实际建设中，由于设备分期建设，故产能分期验收，本次验收为年产1500万块烧结砖项目</w:t>
            </w:r>
            <w:r>
              <w:rPr>
                <w:rFonts w:hint="eastAsia" w:asciiTheme="minorEastAsia" w:hAnsiTheme="minorEastAsia" w:eastAsiaTheme="minorEastAsia" w:cstheme="minorEastAsia"/>
                <w:color w:val="000000"/>
                <w:sz w:val="24"/>
                <w:szCs w:val="24"/>
                <w:lang w:val="en-US" w:eastAsia="zh-CN"/>
              </w:rPr>
              <w:t>。</w:t>
            </w:r>
          </w:p>
          <w:p>
            <w:pPr>
              <w:keepNext w:val="0"/>
              <w:keepLines w:val="0"/>
              <w:widowControl w:val="0"/>
              <w:suppressLineNumbers w:val="0"/>
              <w:spacing w:before="0" w:beforeAutospacing="0" w:afterAutospacing="0" w:line="440" w:lineRule="exact"/>
              <w:ind w:left="0" w:right="0"/>
              <w:jc w:val="center"/>
              <w:rPr>
                <w:rFonts w:hint="eastAsia" w:ascii="宋体" w:hAnsi="宋体" w:eastAsia="宋体" w:cs="宋体"/>
                <w:b/>
                <w:bCs/>
                <w:sz w:val="28"/>
                <w:szCs w:val="28"/>
              </w:rPr>
            </w:pPr>
            <w:r>
              <w:rPr>
                <w:rFonts w:hint="eastAsia" w:ascii="宋体" w:hAnsi="宋体" w:eastAsia="宋体" w:cs="宋体"/>
                <w:b/>
                <w:bCs/>
                <w:sz w:val="28"/>
                <w:szCs w:val="28"/>
              </w:rPr>
              <w:t>项目基本组成一览表</w:t>
            </w:r>
          </w:p>
          <w:tbl>
            <w:tblPr>
              <w:tblStyle w:val="18"/>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56"/>
              <w:gridCol w:w="3085"/>
              <w:gridCol w:w="5"/>
              <w:gridCol w:w="3203"/>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名称</w:t>
                  </w:r>
                </w:p>
              </w:tc>
              <w:tc>
                <w:tcPr>
                  <w:tcW w:w="1356"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生产工段</w:t>
                  </w:r>
                </w:p>
              </w:tc>
              <w:tc>
                <w:tcPr>
                  <w:tcW w:w="3085"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环评阶段</w:t>
                  </w:r>
                </w:p>
              </w:tc>
              <w:tc>
                <w:tcPr>
                  <w:tcW w:w="3208" w:type="dxa"/>
                  <w:gridSpan w:val="2"/>
                  <w:noWrap w:val="0"/>
                  <w:vAlign w:val="center"/>
                </w:tcPr>
                <w:p>
                  <w:pPr>
                    <w:keepNext w:val="0"/>
                    <w:keepLines w:val="0"/>
                    <w:widowControl/>
                    <w:suppressLineNumbers w:val="0"/>
                    <w:spacing w:before="0" w:beforeAutospacing="0" w:afterAutospacing="0" w:line="24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实际建设阶段</w:t>
                  </w:r>
                </w:p>
              </w:tc>
              <w:tc>
                <w:tcPr>
                  <w:tcW w:w="1072"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Merge w:val="restart"/>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主题工程</w:t>
                  </w:r>
                </w:p>
              </w:tc>
              <w:tc>
                <w:tcPr>
                  <w:tcW w:w="1356"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投料、粉碎、混料，搅拌车间</w:t>
                  </w:r>
                </w:p>
              </w:tc>
              <w:tc>
                <w:tcPr>
                  <w:tcW w:w="3085" w:type="dxa"/>
                  <w:noWrap w:val="0"/>
                  <w:vAlign w:val="center"/>
                </w:tcPr>
                <w:p>
                  <w:pPr>
                    <w:keepNext w:val="0"/>
                    <w:keepLines w:val="0"/>
                    <w:widowControl w:val="0"/>
                    <w:suppressLineNumbers w:val="0"/>
                    <w:spacing w:before="0" w:beforeAutospacing="0" w:afterAutospacing="0" w:line="36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 150m</w:t>
                  </w:r>
                  <w:r>
                    <w:rPr>
                      <w:rFonts w:hint="eastAsia" w:asciiTheme="minorEastAsia" w:hAnsiTheme="minorEastAsia" w:eastAsiaTheme="minorEastAsia" w:cstheme="minorEastAsia"/>
                      <w:color w:val="auto"/>
                      <w:sz w:val="24"/>
                      <w:szCs w:val="24"/>
                      <w:highlight w:val="none"/>
                      <w:vertAlign w:val="superscript"/>
                      <w:lang w:val="en-US" w:eastAsia="zh-CN" w:bidi="ar-SA"/>
                    </w:rPr>
                    <w:t>2</w:t>
                  </w:r>
                  <w:r>
                    <w:rPr>
                      <w:rFonts w:hint="eastAsia" w:asciiTheme="minorEastAsia" w:hAnsiTheme="minorEastAsia" w:eastAsiaTheme="minorEastAsia" w:cstheme="minorEastAsia"/>
                      <w:color w:val="auto"/>
                      <w:sz w:val="24"/>
                      <w:szCs w:val="24"/>
                      <w:highlight w:val="none"/>
                      <w:lang w:val="en-US" w:eastAsia="zh-CN" w:bidi="ar-SA"/>
                    </w:rPr>
                    <w:t>，主要安装颚破机、粉碎机、风旋吸料机、提升机、混料机、料仓、混料搅拌机、除尘器等设备</w:t>
                  </w:r>
                </w:p>
              </w:tc>
              <w:tc>
                <w:tcPr>
                  <w:tcW w:w="3208" w:type="dxa"/>
                  <w:gridSpan w:val="2"/>
                  <w:noWrap w:val="0"/>
                  <w:vAlign w:val="center"/>
                </w:tcPr>
                <w:p>
                  <w:pPr>
                    <w:keepNext w:val="0"/>
                    <w:keepLines w:val="0"/>
                    <w:widowControl w:val="0"/>
                    <w:suppressLineNumbers w:val="0"/>
                    <w:spacing w:before="0" w:beforeAutospacing="0" w:afterAutospacing="0" w:line="36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 150m</w:t>
                  </w:r>
                  <w:r>
                    <w:rPr>
                      <w:rFonts w:hint="eastAsia" w:asciiTheme="minorEastAsia" w:hAnsiTheme="minorEastAsia" w:eastAsiaTheme="minorEastAsia" w:cstheme="minorEastAsia"/>
                      <w:color w:val="auto"/>
                      <w:sz w:val="24"/>
                      <w:szCs w:val="24"/>
                      <w:highlight w:val="none"/>
                      <w:vertAlign w:val="superscript"/>
                      <w:lang w:val="en-US" w:eastAsia="zh-CN" w:bidi="ar-SA"/>
                    </w:rPr>
                    <w:t>2</w:t>
                  </w:r>
                  <w:r>
                    <w:rPr>
                      <w:rFonts w:hint="eastAsia" w:asciiTheme="minorEastAsia" w:hAnsiTheme="minorEastAsia" w:eastAsiaTheme="minorEastAsia" w:cstheme="minorEastAsia"/>
                      <w:color w:val="auto"/>
                      <w:sz w:val="24"/>
                      <w:szCs w:val="24"/>
                      <w:highlight w:val="none"/>
                      <w:lang w:val="en-US" w:eastAsia="zh-CN" w:bidi="ar-SA"/>
                    </w:rPr>
                    <w:t>，主要安装主要安装颚破机、粉碎机、风旋吸料机、提升机、混料机、料仓、混料搅拌机、除尘器等设备</w:t>
                  </w:r>
                </w:p>
              </w:tc>
              <w:tc>
                <w:tcPr>
                  <w:tcW w:w="1072"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p>
              </w:tc>
              <w:tc>
                <w:tcPr>
                  <w:tcW w:w="1356"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压机车间</w:t>
                  </w:r>
                </w:p>
              </w:tc>
              <w:tc>
                <w:tcPr>
                  <w:tcW w:w="3085" w:type="dxa"/>
                  <w:noWrap w:val="0"/>
                  <w:vAlign w:val="center"/>
                </w:tcPr>
                <w:p>
                  <w:pPr>
                    <w:keepNext w:val="0"/>
                    <w:keepLines w:val="0"/>
                    <w:widowControl w:val="0"/>
                    <w:suppressLineNumbers w:val="0"/>
                    <w:spacing w:before="0" w:beforeAutospacing="0" w:afterAutospacing="0" w:line="36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建筑面积200m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r>
                    <w:rPr>
                      <w:rFonts w:hint="eastAsia" w:asciiTheme="minorEastAsia" w:hAnsiTheme="minorEastAsia" w:eastAsiaTheme="minorEastAsia" w:cstheme="minorEastAsia"/>
                      <w:color w:val="auto"/>
                      <w:sz w:val="24"/>
                      <w:szCs w:val="24"/>
                      <w:highlight w:val="none"/>
                      <w:lang w:val="en-US" w:eastAsia="zh-CN" w:bidi="ar-SA"/>
                    </w:rPr>
                    <w:t>，主要安装压砖机6台</w:t>
                  </w:r>
                </w:p>
              </w:tc>
              <w:tc>
                <w:tcPr>
                  <w:tcW w:w="3208" w:type="dxa"/>
                  <w:gridSpan w:val="2"/>
                  <w:noWrap w:val="0"/>
                  <w:vAlign w:val="center"/>
                </w:tcPr>
                <w:p>
                  <w:pPr>
                    <w:keepNext w:val="0"/>
                    <w:keepLines w:val="0"/>
                    <w:widowControl/>
                    <w:suppressLineNumbers w:val="0"/>
                    <w:spacing w:before="0" w:beforeAutospacing="0" w:afterAutospacing="0" w:line="24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建筑面积200m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r>
                    <w:rPr>
                      <w:rFonts w:hint="eastAsia" w:asciiTheme="minorEastAsia" w:hAnsiTheme="minorEastAsia" w:eastAsiaTheme="minorEastAsia" w:cstheme="minorEastAsia"/>
                      <w:color w:val="auto"/>
                      <w:sz w:val="24"/>
                      <w:szCs w:val="24"/>
                      <w:highlight w:val="none"/>
                      <w:lang w:val="en-US" w:eastAsia="zh-CN" w:bidi="ar-SA"/>
                    </w:rPr>
                    <w:t>，主要安装压砖机6台</w:t>
                  </w:r>
                </w:p>
              </w:tc>
              <w:tc>
                <w:tcPr>
                  <w:tcW w:w="1072"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p>
              </w:tc>
              <w:tc>
                <w:tcPr>
                  <w:tcW w:w="1356"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窑炉车间</w:t>
                  </w:r>
                </w:p>
              </w:tc>
              <w:tc>
                <w:tcPr>
                  <w:tcW w:w="3085" w:type="dxa"/>
                  <w:noWrap w:val="0"/>
                  <w:vAlign w:val="center"/>
                </w:tcPr>
                <w:p>
                  <w:pPr>
                    <w:keepNext w:val="0"/>
                    <w:keepLines w:val="0"/>
                    <w:widowControl w:val="0"/>
                    <w:suppressLineNumbers w:val="0"/>
                    <w:spacing w:before="0" w:beforeAutospacing="0" w:afterAutospacing="0" w:line="36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建筑面积500平方米，改建3组35米长2孔天然气节能推板窑</w:t>
                  </w:r>
                </w:p>
              </w:tc>
              <w:tc>
                <w:tcPr>
                  <w:tcW w:w="3208" w:type="dxa"/>
                  <w:gridSpan w:val="2"/>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建筑面积500平方米，改建3组35米长2孔天然气节能推板窑</w:t>
                  </w:r>
                </w:p>
              </w:tc>
              <w:tc>
                <w:tcPr>
                  <w:tcW w:w="1072" w:type="dxa"/>
                  <w:noWrap w:val="0"/>
                  <w:vAlign w:val="center"/>
                </w:tcPr>
                <w:p>
                  <w:pPr>
                    <w:keepNext w:val="0"/>
                    <w:keepLines w:val="0"/>
                    <w:widowControl/>
                    <w:suppressLineNumbers w:val="0"/>
                    <w:spacing w:before="0" w:beforeAutospacing="0" w:afterAutospacing="0" w:line="240" w:lineRule="auto"/>
                    <w:ind w:left="0" w:right="0"/>
                    <w:jc w:val="left"/>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一期验收2组天然气节能推板窑，本次验收为1组天然气节能推板窑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p>
              </w:tc>
              <w:tc>
                <w:tcPr>
                  <w:tcW w:w="1356"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烘干车间</w:t>
                  </w:r>
                </w:p>
              </w:tc>
              <w:tc>
                <w:tcPr>
                  <w:tcW w:w="3085" w:type="dxa"/>
                  <w:noWrap w:val="0"/>
                  <w:vAlign w:val="center"/>
                </w:tcPr>
                <w:p>
                  <w:pPr>
                    <w:keepNext w:val="0"/>
                    <w:keepLines w:val="0"/>
                    <w:widowControl w:val="0"/>
                    <w:suppressLineNumbers w:val="0"/>
                    <w:spacing w:before="0" w:beforeAutospacing="0" w:afterAutospacing="0" w:line="36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建筑面积500m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r>
                    <w:rPr>
                      <w:rFonts w:hint="eastAsia" w:asciiTheme="minorEastAsia" w:hAnsiTheme="minorEastAsia" w:eastAsiaTheme="minorEastAsia" w:cstheme="minorEastAsia"/>
                      <w:color w:val="auto"/>
                      <w:sz w:val="24"/>
                      <w:szCs w:val="24"/>
                      <w:highlight w:val="none"/>
                      <w:lang w:val="en-US" w:eastAsia="zh-CN" w:bidi="ar-SA"/>
                    </w:rPr>
                    <w:t>，主要烘干坯体。</w:t>
                  </w:r>
                </w:p>
              </w:tc>
              <w:tc>
                <w:tcPr>
                  <w:tcW w:w="3208" w:type="dxa"/>
                  <w:gridSpan w:val="2"/>
                  <w:noWrap w:val="0"/>
                  <w:vAlign w:val="center"/>
                </w:tcPr>
                <w:p>
                  <w:pPr>
                    <w:keepNext w:val="0"/>
                    <w:keepLines w:val="0"/>
                    <w:widowControl/>
                    <w:suppressLineNumbers w:val="0"/>
                    <w:spacing w:before="0" w:beforeAutospacing="0" w:afterAutospacing="0" w:line="24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建筑面积500m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r>
                    <w:rPr>
                      <w:rFonts w:hint="eastAsia" w:asciiTheme="minorEastAsia" w:hAnsiTheme="minorEastAsia" w:eastAsiaTheme="minorEastAsia" w:cstheme="minorEastAsia"/>
                      <w:color w:val="auto"/>
                      <w:sz w:val="24"/>
                      <w:szCs w:val="24"/>
                      <w:highlight w:val="none"/>
                      <w:lang w:val="en-US" w:eastAsia="zh-CN" w:bidi="ar-SA"/>
                    </w:rPr>
                    <w:t>，主要烘干坯体。</w:t>
                  </w:r>
                </w:p>
              </w:tc>
              <w:tc>
                <w:tcPr>
                  <w:tcW w:w="1072"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Merge w:val="restart"/>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辅助工程</w:t>
                  </w:r>
                </w:p>
              </w:tc>
              <w:tc>
                <w:tcPr>
                  <w:tcW w:w="1356"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办公室</w:t>
                  </w:r>
                </w:p>
              </w:tc>
              <w:tc>
                <w:tcPr>
                  <w:tcW w:w="3085"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建筑面积100m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p>
              </w:tc>
              <w:tc>
                <w:tcPr>
                  <w:tcW w:w="3208" w:type="dxa"/>
                  <w:gridSpan w:val="2"/>
                  <w:noWrap w:val="0"/>
                  <w:vAlign w:val="center"/>
                </w:tcPr>
                <w:p>
                  <w:pPr>
                    <w:keepNext w:val="0"/>
                    <w:keepLines w:val="0"/>
                    <w:widowControl/>
                    <w:suppressLineNumbers w:val="0"/>
                    <w:spacing w:before="0" w:beforeAutospacing="0" w:afterAutospacing="0" w:line="24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建筑面积100m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p>
              </w:tc>
              <w:tc>
                <w:tcPr>
                  <w:tcW w:w="1072"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p>
              </w:tc>
              <w:tc>
                <w:tcPr>
                  <w:tcW w:w="1356" w:type="dxa"/>
                  <w:noWrap w:val="0"/>
                  <w:vAlign w:val="center"/>
                </w:tcPr>
                <w:p>
                  <w:pPr>
                    <w:keepNext w:val="0"/>
                    <w:keepLines w:val="0"/>
                    <w:widowControl/>
                    <w:suppressLineNumbers w:val="0"/>
                    <w:spacing w:before="0" w:beforeAutospacing="0" w:afterAutospacing="0" w:line="240" w:lineRule="auto"/>
                    <w:ind w:left="0" w:right="0" w:firstLine="240" w:firstLineChars="10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宿舍</w:t>
                  </w:r>
                </w:p>
              </w:tc>
              <w:tc>
                <w:tcPr>
                  <w:tcW w:w="3085"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 100m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p>
              </w:tc>
              <w:tc>
                <w:tcPr>
                  <w:tcW w:w="3208" w:type="dxa"/>
                  <w:gridSpan w:val="2"/>
                  <w:noWrap w:val="0"/>
                  <w:vAlign w:val="center"/>
                </w:tcPr>
                <w:p>
                  <w:pPr>
                    <w:keepNext w:val="0"/>
                    <w:keepLines w:val="0"/>
                    <w:widowControl/>
                    <w:suppressLineNumbers w:val="0"/>
                    <w:spacing w:before="0" w:beforeAutospacing="0" w:afterAutospacing="0" w:line="24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建筑面积100m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p>
              </w:tc>
              <w:tc>
                <w:tcPr>
                  <w:tcW w:w="1072"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Merge w:val="restart"/>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仓储</w:t>
                  </w:r>
                </w:p>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工程</w:t>
                  </w:r>
                </w:p>
              </w:tc>
              <w:tc>
                <w:tcPr>
                  <w:tcW w:w="1356"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原料车间</w:t>
                  </w:r>
                </w:p>
              </w:tc>
              <w:tc>
                <w:tcPr>
                  <w:tcW w:w="3085"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占地面积300m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r>
                    <w:rPr>
                      <w:rFonts w:hint="eastAsia" w:asciiTheme="minorEastAsia" w:hAnsiTheme="minorEastAsia" w:eastAsiaTheme="minorEastAsia" w:cstheme="minorEastAsia"/>
                      <w:color w:val="auto"/>
                      <w:sz w:val="24"/>
                      <w:szCs w:val="24"/>
                      <w:highlight w:val="none"/>
                      <w:lang w:val="en-US" w:eastAsia="zh-CN" w:bidi="ar-SA"/>
                    </w:rPr>
                    <w:t>、露天储存</w:t>
                  </w:r>
                </w:p>
              </w:tc>
              <w:tc>
                <w:tcPr>
                  <w:tcW w:w="3208" w:type="dxa"/>
                  <w:gridSpan w:val="2"/>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改为封闭式原料车间，建筑面积300m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p>
              </w:tc>
              <w:tc>
                <w:tcPr>
                  <w:tcW w:w="1072"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left"/>
                    <w:rPr>
                      <w:rFonts w:hint="eastAsia" w:asciiTheme="minorEastAsia" w:hAnsiTheme="minorEastAsia" w:eastAsiaTheme="minorEastAsia" w:cstheme="minorEastAsia"/>
                      <w:color w:val="auto"/>
                      <w:sz w:val="24"/>
                      <w:szCs w:val="24"/>
                      <w:highlight w:val="none"/>
                      <w:lang w:val="en-US" w:eastAsia="zh-CN" w:bidi="ar-SA"/>
                    </w:rPr>
                  </w:pPr>
                </w:p>
              </w:tc>
              <w:tc>
                <w:tcPr>
                  <w:tcW w:w="1356"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成品堆场</w:t>
                  </w:r>
                </w:p>
              </w:tc>
              <w:tc>
                <w:tcPr>
                  <w:tcW w:w="3085"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位于厂区东部和南部，占地 200m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r>
                    <w:rPr>
                      <w:rFonts w:hint="eastAsia" w:asciiTheme="minorEastAsia" w:hAnsiTheme="minorEastAsia" w:eastAsiaTheme="minorEastAsia" w:cstheme="minorEastAsia"/>
                      <w:color w:val="auto"/>
                      <w:sz w:val="24"/>
                      <w:szCs w:val="24"/>
                      <w:highlight w:val="none"/>
                      <w:lang w:val="en-US" w:eastAsia="zh-CN" w:bidi="ar-SA"/>
                    </w:rPr>
                    <w:t>，露天堆存</w:t>
                  </w:r>
                </w:p>
              </w:tc>
              <w:tc>
                <w:tcPr>
                  <w:tcW w:w="3208" w:type="dxa"/>
                  <w:gridSpan w:val="2"/>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位于厂区东部和南部，占地200m</w:t>
                  </w:r>
                  <w:r>
                    <w:rPr>
                      <w:rFonts w:hint="eastAsia" w:asciiTheme="minorEastAsia" w:hAnsiTheme="minorEastAsia" w:eastAsiaTheme="minorEastAsia" w:cstheme="minorEastAsia"/>
                      <w:color w:val="auto"/>
                      <w:sz w:val="24"/>
                      <w:szCs w:val="24"/>
                      <w:highlight w:val="none"/>
                      <w:vertAlign w:val="superscript"/>
                      <w:lang w:val="en-US" w:eastAsia="zh-CN" w:bidi="ar-SA"/>
                    </w:rPr>
                    <w:t>2</w:t>
                  </w:r>
                  <w:r>
                    <w:rPr>
                      <w:rFonts w:hint="eastAsia" w:asciiTheme="minorEastAsia" w:hAnsiTheme="minorEastAsia" w:eastAsiaTheme="minorEastAsia" w:cstheme="minorEastAsia"/>
                      <w:color w:val="auto"/>
                      <w:sz w:val="24"/>
                      <w:szCs w:val="24"/>
                      <w:highlight w:val="none"/>
                      <w:lang w:val="en-US" w:eastAsia="zh-CN" w:bidi="ar-SA"/>
                    </w:rPr>
                    <w:t>，露天堆存</w:t>
                  </w:r>
                </w:p>
              </w:tc>
              <w:tc>
                <w:tcPr>
                  <w:tcW w:w="1072" w:type="dxa"/>
                  <w:noWrap w:val="0"/>
                  <w:vAlign w:val="center"/>
                </w:tcPr>
                <w:p>
                  <w:pPr>
                    <w:keepNext w:val="0"/>
                    <w:keepLines w:val="0"/>
                    <w:widowControl/>
                    <w:suppressLineNumbers w:val="0"/>
                    <w:spacing w:before="0" w:beforeAutospacing="0" w:afterAutospacing="0" w:line="240" w:lineRule="auto"/>
                    <w:ind w:left="0" w:right="0"/>
                    <w:jc w:val="left"/>
                    <w:rPr>
                      <w:rFonts w:hint="eastAsia" w:asciiTheme="minorEastAsia" w:hAnsiTheme="minorEastAsia" w:eastAsiaTheme="minorEastAsia" w:cstheme="minorEastAsia"/>
                      <w:color w:val="auto"/>
                      <w:sz w:val="24"/>
                      <w:szCs w:val="24"/>
                      <w:highlight w:val="none"/>
                      <w:lang w:val="en-US" w:eastAsia="zh-CN" w:bidi="ar-SA"/>
                    </w:rPr>
                  </w:pPr>
                  <w:r>
                    <w:rPr>
                      <w:rFonts w:hint="default"/>
                      <w:sz w:val="24"/>
                    </w:rPr>
                    <mc:AlternateContent>
                      <mc:Choice Requires="wps">
                        <w:drawing>
                          <wp:anchor distT="0" distB="0" distL="114300" distR="114300" simplePos="0" relativeHeight="251703296" behindDoc="0" locked="0" layoutInCell="1" allowOverlap="1">
                            <wp:simplePos x="0" y="0"/>
                            <wp:positionH relativeFrom="column">
                              <wp:posOffset>7620</wp:posOffset>
                            </wp:positionH>
                            <wp:positionV relativeFrom="paragraph">
                              <wp:posOffset>502920</wp:posOffset>
                            </wp:positionV>
                            <wp:extent cx="533400" cy="647065"/>
                            <wp:effectExtent l="0" t="0" r="0" b="0"/>
                            <wp:wrapNone/>
                            <wp:docPr id="32" name="文本框 32"/>
                            <wp:cNvGraphicFramePr/>
                            <a:graphic xmlns:a="http://schemas.openxmlformats.org/drawingml/2006/main">
                              <a:graphicData uri="http://schemas.microsoft.com/office/word/2010/wordprocessingShape">
                                <wps:wsp>
                                  <wps:cNvSpPr txBox="1"/>
                                  <wps:spPr>
                                    <a:xfrm>
                                      <a:off x="6132830" y="2936875"/>
                                      <a:ext cx="533400" cy="647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Theme="minorEastAsia" w:hAnsiTheme="minorEastAsia" w:eastAsiaTheme="minorEastAsia" w:cstheme="minorEastAsia"/>
                                            <w:color w:val="auto"/>
                                            <w:sz w:val="24"/>
                                            <w:szCs w:val="24"/>
                                            <w:highlight w:val="none"/>
                                            <w:lang w:val="en-US" w:eastAsia="zh-CN" w:bidi="ar-SA"/>
                                          </w:rPr>
                                          <w:t>一期验收完毕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pt;margin-top:39.6pt;height:50.95pt;width:42pt;z-index:251703296;mso-width-relative:page;mso-height-relative:page;" filled="f" stroked="f" coordsize="21600,21600" o:gfxdata="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K2CP3WAAAABwEAAA8AAAAAAAAAAQAg&#10;AAAAIgAAAGRycy9kb3ducmV2LnhtbFBLAQIUABQAAAAIAIdO4kDE6gYcSQIAAHMEAAAOAAAAAAAA&#10;AAEAIAAAACUBAABkcnMvZTJvRG9jLnhtbFBLBQYAAAAABgAGAFkBAADgBQAAAAA=&#10;">
                            <v:fill on="f" focussize="0,0"/>
                            <v:stroke on="f" weight="0.5pt"/>
                            <v:imagedata o:title=""/>
                            <o:lock v:ext="edit" aspectratio="f"/>
                            <v:textbox>
                              <w:txbxContent>
                                <w:p>
                                  <w:r>
                                    <w:rPr>
                                      <w:rFonts w:hint="eastAsia" w:asciiTheme="minorEastAsia" w:hAnsiTheme="minorEastAsia" w:eastAsiaTheme="minorEastAsia" w:cstheme="minorEastAsia"/>
                                      <w:color w:val="auto"/>
                                      <w:sz w:val="24"/>
                                      <w:szCs w:val="24"/>
                                      <w:highlight w:val="none"/>
                                      <w:lang w:val="en-US" w:eastAsia="zh-CN" w:bidi="ar-SA"/>
                                    </w:rPr>
                                    <w:t>一期验收完毕</w:t>
                                  </w:r>
                                </w:p>
                              </w:txbxContent>
                            </v:textbox>
                          </v:shape>
                        </w:pict>
                      </mc:Fallback>
                    </mc:AlternateContent>
                  </w:r>
                  <w:r>
                    <w:rPr>
                      <w:rFonts w:hint="default"/>
                      <w:sz w:val="24"/>
                    </w:rPr>
                    <mc:AlternateContent>
                      <mc:Choice Requires="wps">
                        <w:drawing>
                          <wp:anchor distT="0" distB="0" distL="114300" distR="114300" simplePos="0" relativeHeight="251702272" behindDoc="0" locked="0" layoutInCell="1" allowOverlap="1">
                            <wp:simplePos x="0" y="0"/>
                            <wp:positionH relativeFrom="column">
                              <wp:posOffset>607695</wp:posOffset>
                            </wp:positionH>
                            <wp:positionV relativeFrom="paragraph">
                              <wp:posOffset>502920</wp:posOffset>
                            </wp:positionV>
                            <wp:extent cx="9525" cy="600075"/>
                            <wp:effectExtent l="4445" t="0" r="5080" b="9525"/>
                            <wp:wrapNone/>
                            <wp:docPr id="31" name="直接连接符 31"/>
                            <wp:cNvGraphicFramePr/>
                            <a:graphic xmlns:a="http://schemas.openxmlformats.org/drawingml/2006/main">
                              <a:graphicData uri="http://schemas.microsoft.com/office/word/2010/wordprocessingShape">
                                <wps:wsp>
                                  <wps:cNvCnPr/>
                                  <wps:spPr>
                                    <a:xfrm>
                                      <a:off x="6723380" y="2870200"/>
                                      <a:ext cx="9525" cy="600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47.85pt;margin-top:39.6pt;height:47.25pt;width:0.75pt;z-index:251702272;mso-width-relative:page;mso-height-relative:page;" filled="f" stroked="t" coordsize="21600,21600" o:gfxdata="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78z/r2AAAAAgBAAAPAAAAAAAAAAEAIAAAACIAAABkcnMvZG93bnJldi54bWxQSwEC&#10;FAAUAAAACACHTuJAEddbw/QBAADCAwAADgAAAAAAAAABACAAAAAnAQAAZHJzL2Uyb0RvYy54bWxQ&#10;SwUGAAAAAAYABgBZAQAAjQUAAAAA&#10;">
                            <v:fill on="f" focussize="0,0"/>
                            <v:stroke weight="1pt" color="#000000 [3200]" miterlimit="8" joinstyle="miter"/>
                            <v:imagedata o:title=""/>
                            <o:lock v:ext="edit" aspectratio="f"/>
                          </v:line>
                        </w:pict>
                      </mc:Fallback>
                    </mc:AlternateContent>
                  </w: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72" w:type="dxa"/>
                <w:trHeight w:val="1062" w:hRule="atLeast"/>
              </w:trPr>
              <w:tc>
                <w:tcPr>
                  <w:tcW w:w="735" w:type="dxa"/>
                  <w:vMerge w:val="restart"/>
                  <w:noWrap w:val="0"/>
                  <w:vAlign w:val="center"/>
                </w:tcPr>
                <w:p>
                  <w:pPr>
                    <w:keepNext w:val="0"/>
                    <w:keepLines w:val="0"/>
                    <w:widowControl/>
                    <w:suppressLineNumbers w:val="0"/>
                    <w:spacing w:before="0" w:beforeAutospacing="0" w:afterAutospacing="0" w:line="24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公用工程</w:t>
                  </w:r>
                </w:p>
              </w:tc>
              <w:tc>
                <w:tcPr>
                  <w:tcW w:w="1356"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供水</w:t>
                  </w:r>
                </w:p>
              </w:tc>
              <w:tc>
                <w:tcPr>
                  <w:tcW w:w="3090" w:type="dxa"/>
                  <w:gridSpan w:val="2"/>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由临池镇供水管网供给</w:t>
                  </w:r>
                </w:p>
              </w:tc>
              <w:tc>
                <w:tcPr>
                  <w:tcW w:w="3203"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由临池镇供水管网供给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35"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c>
                <w:tcPr>
                  <w:tcW w:w="1356" w:type="dxa"/>
                  <w:noWrap w:val="0"/>
                  <w:vAlign w:val="center"/>
                </w:tcPr>
                <w:p>
                  <w:pPr>
                    <w:keepNext w:val="0"/>
                    <w:keepLines w:val="0"/>
                    <w:widowControl/>
                    <w:suppressLineNumbers w:val="0"/>
                    <w:spacing w:before="0" w:beforeAutospacing="0" w:afterAutospacing="0" w:line="240" w:lineRule="auto"/>
                    <w:ind w:left="0" w:right="0" w:firstLine="240" w:firstLineChars="10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排水</w:t>
                  </w:r>
                </w:p>
              </w:tc>
              <w:tc>
                <w:tcPr>
                  <w:tcW w:w="3085"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采取雨污分流制</w:t>
                  </w:r>
                </w:p>
              </w:tc>
              <w:tc>
                <w:tcPr>
                  <w:tcW w:w="3208" w:type="dxa"/>
                  <w:gridSpan w:val="2"/>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采取雨污分流制</w:t>
                  </w:r>
                </w:p>
              </w:tc>
              <w:tc>
                <w:tcPr>
                  <w:tcW w:w="1072"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35"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c>
                <w:tcPr>
                  <w:tcW w:w="1356" w:type="dxa"/>
                  <w:noWrap w:val="0"/>
                  <w:vAlign w:val="center"/>
                </w:tcPr>
                <w:p>
                  <w:pPr>
                    <w:keepNext w:val="0"/>
                    <w:keepLines w:val="0"/>
                    <w:widowControl/>
                    <w:suppressLineNumbers w:val="0"/>
                    <w:spacing w:before="0" w:beforeAutospacing="0" w:afterAutospacing="0" w:line="240" w:lineRule="auto"/>
                    <w:ind w:left="0" w:right="0" w:firstLine="240" w:firstLineChars="10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供电</w:t>
                  </w:r>
                </w:p>
              </w:tc>
              <w:tc>
                <w:tcPr>
                  <w:tcW w:w="3085"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由临池镇供电系统提供</w:t>
                  </w:r>
                </w:p>
              </w:tc>
              <w:tc>
                <w:tcPr>
                  <w:tcW w:w="3208" w:type="dxa"/>
                  <w:gridSpan w:val="2"/>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由临池镇供电系统提供</w:t>
                  </w:r>
                </w:p>
              </w:tc>
              <w:tc>
                <w:tcPr>
                  <w:tcW w:w="1072"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35"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c>
                <w:tcPr>
                  <w:tcW w:w="1356" w:type="dxa"/>
                  <w:noWrap w:val="0"/>
                  <w:vAlign w:val="center"/>
                </w:tcPr>
                <w:p>
                  <w:pPr>
                    <w:keepNext w:val="0"/>
                    <w:keepLines w:val="0"/>
                    <w:widowControl/>
                    <w:suppressLineNumbers w:val="0"/>
                    <w:spacing w:before="0" w:beforeAutospacing="0" w:afterAutospacing="0" w:line="240" w:lineRule="auto"/>
                    <w:ind w:left="0" w:right="0" w:firstLine="240" w:firstLineChars="10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天然气</w:t>
                  </w:r>
                </w:p>
              </w:tc>
              <w:tc>
                <w:tcPr>
                  <w:tcW w:w="3085"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由邹平嘉瑞天然气有限公司提供天然气</w:t>
                  </w:r>
                </w:p>
              </w:tc>
              <w:tc>
                <w:tcPr>
                  <w:tcW w:w="3208" w:type="dxa"/>
                  <w:gridSpan w:val="2"/>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由邹平嘉瑞天然气有限公司提供天然气</w:t>
                  </w:r>
                </w:p>
              </w:tc>
              <w:tc>
                <w:tcPr>
                  <w:tcW w:w="1072"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735" w:type="dxa"/>
                  <w:vMerge w:val="restart"/>
                  <w:noWrap w:val="0"/>
                  <w:vAlign w:val="center"/>
                </w:tcPr>
                <w:p>
                  <w:pPr>
                    <w:keepNext w:val="0"/>
                    <w:keepLines w:val="0"/>
                    <w:widowControl/>
                    <w:suppressLineNumbers w:val="0"/>
                    <w:spacing w:before="0" w:beforeAutospacing="0" w:afterAutospacing="0" w:line="240" w:lineRule="auto"/>
                    <w:ind w:left="0" w:right="0" w:firstLine="240" w:firstLineChars="10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5</w:t>
                  </w:r>
                </w:p>
              </w:tc>
              <w:tc>
                <w:tcPr>
                  <w:tcW w:w="1356" w:type="dxa"/>
                  <w:vMerge w:val="restart"/>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环保工程</w:t>
                  </w:r>
                </w:p>
              </w:tc>
              <w:tc>
                <w:tcPr>
                  <w:tcW w:w="3085"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废气</w:t>
                  </w:r>
                </w:p>
              </w:tc>
              <w:tc>
                <w:tcPr>
                  <w:tcW w:w="3208" w:type="dxa"/>
                  <w:gridSpan w:val="2"/>
                  <w:noWrap w:val="0"/>
                  <w:vAlign w:val="center"/>
                </w:tcPr>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生产设备均布置在密闭车间内，上料、破碎、粉碎、混料等设备上方设置集气罩，粉尘经集气罩收集后进入布袋除尘器处理，废气经处理后经15m高1#排气筒排放；窑炉焙烧废气经SNCR脱硝+湿式静电除尘器+双碱法脱硫除尘处理，废气最终通过1根15m高2#排气筒排放</w:t>
                  </w:r>
                </w:p>
              </w:tc>
              <w:tc>
                <w:tcPr>
                  <w:tcW w:w="1072"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735"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c>
                <w:tcPr>
                  <w:tcW w:w="1356"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c>
                <w:tcPr>
                  <w:tcW w:w="3085"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废水</w:t>
                  </w:r>
                </w:p>
              </w:tc>
              <w:tc>
                <w:tcPr>
                  <w:tcW w:w="3208" w:type="dxa"/>
                  <w:gridSpan w:val="2"/>
                  <w:noWrap w:val="0"/>
                  <w:vAlign w:val="center"/>
                </w:tcPr>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生活污水经化粪池处理后，定期外运堆肥</w:t>
                  </w:r>
                </w:p>
              </w:tc>
              <w:tc>
                <w:tcPr>
                  <w:tcW w:w="1072"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735"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c>
                <w:tcPr>
                  <w:tcW w:w="1356"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c>
                <w:tcPr>
                  <w:tcW w:w="3085"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噪声</w:t>
                  </w:r>
                </w:p>
              </w:tc>
              <w:tc>
                <w:tcPr>
                  <w:tcW w:w="3208"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sz w:val="24"/>
                      <w:highlight w:val="none"/>
                      <w:lang w:val="en-US" w:eastAsia="zh-CN"/>
                    </w:rPr>
                    <w:t>采用低噪声设备，加大减震基础，采取消声、隔声等措施，优化布局</w:t>
                  </w:r>
                </w:p>
              </w:tc>
              <w:tc>
                <w:tcPr>
                  <w:tcW w:w="1072"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35"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c>
                <w:tcPr>
                  <w:tcW w:w="1356" w:type="dxa"/>
                  <w:vMerge w:val="continue"/>
                  <w:noWrap w:val="0"/>
                  <w:vAlign w:val="center"/>
                </w:tcPr>
                <w:p>
                  <w:pPr>
                    <w:keepNext w:val="0"/>
                    <w:keepLines w:val="0"/>
                    <w:widowControl/>
                    <w:suppressLineNumbers w:val="0"/>
                    <w:spacing w:before="0" w:beforeAutospacing="0" w:afterAutospacing="0" w:line="24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c>
                <w:tcPr>
                  <w:tcW w:w="3085"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固废</w:t>
                  </w:r>
                </w:p>
              </w:tc>
              <w:tc>
                <w:tcPr>
                  <w:tcW w:w="3208" w:type="dxa"/>
                  <w:gridSpan w:val="2"/>
                  <w:noWrap w:val="0"/>
                  <w:vAlign w:val="center"/>
                </w:tcPr>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废泥坯、粉尘和不合格产品回用做原料；脱硫石膏作为建筑材料外售。生活垃圾委托环卫部门处理；废液压油属于危险废物暂存于危废暂存间，委托有资质单位处理。厂区地面全部硬化。</w:t>
                  </w:r>
                </w:p>
              </w:tc>
              <w:tc>
                <w:tcPr>
                  <w:tcW w:w="1072"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一期验收完毕</w:t>
                  </w:r>
                </w:p>
              </w:tc>
            </w:tr>
          </w:tbl>
          <w:p>
            <w:pPr>
              <w:keepNext w:val="0"/>
              <w:keepLines w:val="0"/>
              <w:widowControl w:val="0"/>
              <w:suppressLineNumbers w:val="0"/>
              <w:spacing w:before="0" w:beforeAutospacing="0" w:afterAutospacing="0" w:line="500" w:lineRule="exact"/>
              <w:ind w:left="0" w:right="0"/>
              <w:jc w:val="both"/>
              <w:rPr>
                <w:rFonts w:hint="eastAsia"/>
                <w:lang w:val="en-US" w:eastAsia="zh-CN"/>
              </w:rPr>
            </w:pPr>
            <w:r>
              <w:rPr>
                <w:rFonts w:hint="eastAsia" w:ascii="宋体" w:hAnsi="宋体" w:eastAsia="宋体" w:cs="宋体"/>
                <w:b/>
                <w:bCs/>
                <w:sz w:val="28"/>
                <w:szCs w:val="28"/>
                <w:lang w:val="en-US" w:eastAsia="zh-CN" w:bidi="ar-SA"/>
              </w:rPr>
              <w:t>项目产品方案</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627"/>
              <w:gridCol w:w="1844"/>
              <w:gridCol w:w="1983"/>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24" w:type="dxa"/>
                  <w:noWrap w:val="0"/>
                  <w:vAlign w:val="top"/>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序号</w:t>
                  </w:r>
                </w:p>
              </w:tc>
              <w:tc>
                <w:tcPr>
                  <w:tcW w:w="2627" w:type="dxa"/>
                  <w:noWrap w:val="0"/>
                  <w:vAlign w:val="top"/>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产品</w:t>
                  </w:r>
                </w:p>
              </w:tc>
              <w:tc>
                <w:tcPr>
                  <w:tcW w:w="1844" w:type="dxa"/>
                  <w:noWrap w:val="0"/>
                  <w:vAlign w:val="top"/>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单位</w:t>
                  </w:r>
                </w:p>
              </w:tc>
              <w:tc>
                <w:tcPr>
                  <w:tcW w:w="1983" w:type="dxa"/>
                  <w:noWrap w:val="0"/>
                  <w:vAlign w:val="top"/>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年产量</w:t>
                  </w:r>
                </w:p>
              </w:tc>
              <w:tc>
                <w:tcPr>
                  <w:tcW w:w="1820" w:type="dxa"/>
                  <w:noWrap w:val="0"/>
                  <w:vAlign w:val="top"/>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二期实际数量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24" w:type="dxa"/>
                  <w:noWrap w:val="0"/>
                  <w:vAlign w:val="top"/>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2627" w:type="dxa"/>
                  <w:noWrap w:val="0"/>
                  <w:vAlign w:val="top"/>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烧结砖</w:t>
                  </w:r>
                </w:p>
              </w:tc>
              <w:tc>
                <w:tcPr>
                  <w:tcW w:w="1844" w:type="dxa"/>
                  <w:noWrap w:val="0"/>
                  <w:vAlign w:val="top"/>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万块/年</w:t>
                  </w:r>
                </w:p>
              </w:tc>
              <w:tc>
                <w:tcPr>
                  <w:tcW w:w="1983" w:type="dxa"/>
                  <w:noWrap w:val="0"/>
                  <w:vAlign w:val="top"/>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5000</w:t>
                  </w:r>
                </w:p>
              </w:tc>
              <w:tc>
                <w:tcPr>
                  <w:tcW w:w="1820"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1500</w:t>
                  </w:r>
                </w:p>
              </w:tc>
            </w:tr>
          </w:tbl>
          <w:p>
            <w:pPr>
              <w:keepNext w:val="0"/>
              <w:keepLines w:val="0"/>
              <w:widowControl w:val="0"/>
              <w:suppressLineNumbers w:val="0"/>
              <w:spacing w:before="0" w:beforeAutospacing="0" w:afterAutospacing="0" w:line="500" w:lineRule="exact"/>
              <w:ind w:left="0" w:right="0"/>
              <w:jc w:val="both"/>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生产设备一览表</w:t>
            </w:r>
          </w:p>
          <w:tbl>
            <w:tblPr>
              <w:tblStyle w:val="18"/>
              <w:tblpPr w:leftFromText="180" w:rightFromText="180" w:vertAnchor="text" w:horzAnchor="page" w:tblpX="104" w:tblpY="30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422"/>
              <w:gridCol w:w="1569"/>
              <w:gridCol w:w="1920"/>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bookmarkStart w:id="1" w:name="_Toc21045"/>
                  <w:bookmarkStart w:id="2" w:name="_Toc7455"/>
                  <w:bookmarkStart w:id="3" w:name="_Toc25345"/>
                  <w:bookmarkStart w:id="4" w:name="_Toc11058"/>
                  <w:bookmarkStart w:id="5" w:name="_Toc9063"/>
                  <w:bookmarkStart w:id="6" w:name="_Toc4853"/>
                  <w:bookmarkStart w:id="7" w:name="_Toc8381"/>
                  <w:bookmarkStart w:id="8" w:name="_Toc22168"/>
                  <w:bookmarkStart w:id="9" w:name="_Toc22694"/>
                  <w:bookmarkStart w:id="10" w:name="_Toc20344"/>
                  <w:bookmarkStart w:id="11" w:name="_Toc6606"/>
                  <w:bookmarkStart w:id="12" w:name="_Toc32551"/>
                  <w:r>
                    <w:rPr>
                      <w:rFonts w:hint="eastAsia" w:asciiTheme="minorEastAsia" w:hAnsiTheme="minorEastAsia" w:eastAsiaTheme="minorEastAsia" w:cstheme="minorEastAsia"/>
                      <w:color w:val="auto"/>
                      <w:kern w:val="0"/>
                      <w:sz w:val="24"/>
                      <w:szCs w:val="24"/>
                      <w:highlight w:val="none"/>
                      <w:lang w:val="en-US" w:eastAsia="zh-CN" w:bidi="ar-SA"/>
                    </w:rPr>
                    <w:t>序号</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设备名称</w:t>
                  </w:r>
                </w:p>
              </w:tc>
              <w:tc>
                <w:tcPr>
                  <w:tcW w:w="1569"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环评数量(台/套）</w:t>
                  </w:r>
                </w:p>
              </w:tc>
              <w:tc>
                <w:tcPr>
                  <w:tcW w:w="1920"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二期验收数量(台/套）</w:t>
                  </w:r>
                </w:p>
              </w:tc>
              <w:tc>
                <w:tcPr>
                  <w:tcW w:w="250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破碎机</w:t>
                  </w:r>
                </w:p>
              </w:tc>
              <w:tc>
                <w:tcPr>
                  <w:tcW w:w="1569"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2</w:t>
                  </w:r>
                </w:p>
              </w:tc>
              <w:tc>
                <w:tcPr>
                  <w:tcW w:w="1920"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2</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提升机</w:t>
                  </w:r>
                </w:p>
              </w:tc>
              <w:tc>
                <w:tcPr>
                  <w:tcW w:w="1569"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2</w:t>
                  </w:r>
                </w:p>
              </w:tc>
              <w:tc>
                <w:tcPr>
                  <w:tcW w:w="1920"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3</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压砖机</w:t>
                  </w:r>
                </w:p>
              </w:tc>
              <w:tc>
                <w:tcPr>
                  <w:tcW w:w="1569"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6</w:t>
                  </w:r>
                </w:p>
              </w:tc>
              <w:tc>
                <w:tcPr>
                  <w:tcW w:w="1920"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4</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窑炉</w:t>
                  </w:r>
                </w:p>
              </w:tc>
              <w:tc>
                <w:tcPr>
                  <w:tcW w:w="1569"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3组</w:t>
                  </w:r>
                </w:p>
              </w:tc>
              <w:tc>
                <w:tcPr>
                  <w:tcW w:w="1920"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2503"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一期验收2组窑炉，本次验收1组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5</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顶车机</w:t>
                  </w:r>
                </w:p>
              </w:tc>
              <w:tc>
                <w:tcPr>
                  <w:tcW w:w="1569"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6</w:t>
                  </w:r>
                </w:p>
              </w:tc>
              <w:tc>
                <w:tcPr>
                  <w:tcW w:w="1920" w:type="dxa"/>
                  <w:noWrap w:val="0"/>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4</w:t>
                  </w:r>
                </w:p>
              </w:tc>
              <w:tc>
                <w:tcPr>
                  <w:tcW w:w="2503"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一期验收4台顶车机，本次验收2台顶车机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6</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鄂破机</w:t>
                  </w:r>
                </w:p>
              </w:tc>
              <w:tc>
                <w:tcPr>
                  <w:tcW w:w="1569"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1920" w:type="dxa"/>
                  <w:noWrap w:val="0"/>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7</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天然气调压柜</w:t>
                  </w:r>
                </w:p>
              </w:tc>
              <w:tc>
                <w:tcPr>
                  <w:tcW w:w="1569"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1920" w:type="dxa"/>
                  <w:noWrap w:val="0"/>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8</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铲车</w:t>
                  </w:r>
                </w:p>
              </w:tc>
              <w:tc>
                <w:tcPr>
                  <w:tcW w:w="1569"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1920" w:type="dxa"/>
                  <w:noWrap w:val="0"/>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9</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叉车</w:t>
                  </w:r>
                </w:p>
              </w:tc>
              <w:tc>
                <w:tcPr>
                  <w:tcW w:w="1569"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1920" w:type="dxa"/>
                  <w:noWrap w:val="0"/>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10</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脱硫除尘设备</w:t>
                  </w:r>
                </w:p>
              </w:tc>
              <w:tc>
                <w:tcPr>
                  <w:tcW w:w="1569"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1920" w:type="dxa"/>
                  <w:noWrap w:val="0"/>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63"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11</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脱硝设施</w:t>
                  </w:r>
                </w:p>
              </w:tc>
              <w:tc>
                <w:tcPr>
                  <w:tcW w:w="1569"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1920" w:type="dxa"/>
                  <w:noWrap w:val="0"/>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63"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12</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布袋除尘器</w:t>
                  </w:r>
                </w:p>
              </w:tc>
              <w:tc>
                <w:tcPr>
                  <w:tcW w:w="1569"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1920"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3"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13</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风旋吸料机</w:t>
                  </w:r>
                </w:p>
              </w:tc>
              <w:tc>
                <w:tcPr>
                  <w:tcW w:w="1569"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1920"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63"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14</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振筛机</w:t>
                  </w:r>
                </w:p>
              </w:tc>
              <w:tc>
                <w:tcPr>
                  <w:tcW w:w="1569"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1920"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963"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15</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料仓</w:t>
                  </w:r>
                </w:p>
              </w:tc>
              <w:tc>
                <w:tcPr>
                  <w:tcW w:w="1569"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1920"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63"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16</w:t>
                  </w:r>
                </w:p>
              </w:tc>
              <w:tc>
                <w:tcPr>
                  <w:tcW w:w="2422" w:type="dxa"/>
                  <w:noWrap w:val="0"/>
                  <w:vAlign w:val="center"/>
                </w:tcPr>
                <w:p>
                  <w:pPr>
                    <w:pStyle w:val="47"/>
                    <w:keepNext w:val="0"/>
                    <w:keepLines w:val="0"/>
                    <w:suppressLineNumbers w:val="0"/>
                    <w:tabs>
                      <w:tab w:val="left" w:pos="1260"/>
                    </w:tabs>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混料搅拌机</w:t>
                  </w:r>
                </w:p>
              </w:tc>
              <w:tc>
                <w:tcPr>
                  <w:tcW w:w="1569" w:type="dxa"/>
                  <w:noWrap w:val="0"/>
                  <w:vAlign w:val="center"/>
                </w:tcPr>
                <w:p>
                  <w:pPr>
                    <w:pStyle w:val="47"/>
                    <w:keepNext w:val="0"/>
                    <w:keepLines w:val="0"/>
                    <w:suppressLineNumbers w:val="0"/>
                    <w:tabs>
                      <w:tab w:val="left" w:pos="1260"/>
                    </w:tabs>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w:t>
                  </w:r>
                </w:p>
              </w:tc>
              <w:tc>
                <w:tcPr>
                  <w:tcW w:w="1920" w:type="dxa"/>
                  <w:noWrap w:val="0"/>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0</w:t>
                  </w:r>
                </w:p>
              </w:tc>
              <w:tc>
                <w:tcPr>
                  <w:tcW w:w="2503" w:type="dxa"/>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一期验收完毕</w:t>
                  </w:r>
                </w:p>
              </w:tc>
            </w:tr>
          </w:tbl>
          <w:p>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left"/>
              <w:textAlignment w:val="auto"/>
              <w:outlineLvl w:val="1"/>
              <w:rPr>
                <w:rFonts w:hint="eastAsia" w:asciiTheme="minorEastAsia" w:hAnsiTheme="minorEastAsia" w:eastAsiaTheme="minorEastAsia" w:cstheme="minorEastAsia"/>
                <w:b/>
                <w:bCs/>
                <w:color w:val="auto"/>
                <w:sz w:val="28"/>
                <w:szCs w:val="28"/>
                <w:highlight w:val="none"/>
                <w:lang w:val="en-US" w:eastAsia="zh-CN" w:bidi="ar-SA"/>
              </w:rPr>
            </w:pPr>
            <w:r>
              <w:rPr>
                <w:rFonts w:hint="eastAsia" w:asciiTheme="minorEastAsia" w:hAnsiTheme="minorEastAsia" w:eastAsiaTheme="minorEastAsia" w:cstheme="minorEastAsia"/>
                <w:b/>
                <w:bCs/>
                <w:color w:val="auto"/>
                <w:sz w:val="28"/>
                <w:szCs w:val="28"/>
                <w:highlight w:val="none"/>
                <w:lang w:val="en-US" w:eastAsia="zh-CN" w:bidi="ar-SA"/>
              </w:rPr>
              <w:t>项目主要原/辅料消耗情况</w:t>
            </w:r>
            <w:bookmarkEnd w:id="1"/>
            <w:bookmarkEnd w:id="2"/>
            <w:bookmarkEnd w:id="3"/>
            <w:bookmarkEnd w:id="4"/>
            <w:bookmarkEnd w:id="5"/>
            <w:bookmarkEnd w:id="6"/>
            <w:bookmarkEnd w:id="7"/>
            <w:bookmarkEnd w:id="8"/>
            <w:bookmarkEnd w:id="9"/>
            <w:bookmarkEnd w:id="10"/>
            <w:bookmarkEnd w:id="11"/>
            <w:bookmarkEnd w:id="12"/>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418"/>
              <w:gridCol w:w="1305"/>
              <w:gridCol w:w="1793"/>
              <w:gridCol w:w="1102"/>
              <w:gridCol w:w="2460"/>
              <w:gridCol w:w="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340" w:hRule="atLeast"/>
                <w:jc w:val="center"/>
              </w:trPr>
              <w:tc>
                <w:tcPr>
                  <w:tcW w:w="9060" w:type="dxa"/>
                  <w:gridSpan w:val="6"/>
                  <w:noWrap w:val="0"/>
                  <w:vAlign w:val="center"/>
                </w:tcPr>
                <w:p>
                  <w:pPr>
                    <w:keepNext w:val="0"/>
                    <w:keepLines w:val="0"/>
                    <w:widowControl/>
                    <w:suppressLineNumbers w:val="0"/>
                    <w:spacing w:before="0" w:beforeAutospacing="0" w:afterAutospacing="0"/>
                    <w:ind w:left="0" w:right="0"/>
                    <w:jc w:val="center"/>
                    <w:rPr>
                      <w:rFonts w:hint="default"/>
                      <w:sz w:val="21"/>
                      <w:szCs w:val="21"/>
                    </w:rPr>
                  </w:pPr>
                  <w:bookmarkStart w:id="13" w:name="_Toc3427"/>
                  <w:r>
                    <w:rPr>
                      <w:rFonts w:hint="eastAsia" w:asciiTheme="minorEastAsia" w:hAnsiTheme="minorEastAsia" w:eastAsiaTheme="minorEastAsia" w:cstheme="minorEastAsia"/>
                      <w:color w:val="auto"/>
                      <w:sz w:val="24"/>
                      <w:szCs w:val="24"/>
                      <w:highlight w:val="none"/>
                      <w:lang w:val="en-US" w:eastAsia="zh-CN" w:bidi="ar-SA"/>
                    </w:rPr>
                    <w:t>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671" w:hRule="atLeast"/>
                <w:jc w:val="center"/>
              </w:trPr>
              <w:tc>
                <w:tcPr>
                  <w:tcW w:w="982"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序号</w:t>
                  </w:r>
                </w:p>
              </w:tc>
              <w:tc>
                <w:tcPr>
                  <w:tcW w:w="1418"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名称</w:t>
                  </w:r>
                </w:p>
              </w:tc>
              <w:tc>
                <w:tcPr>
                  <w:tcW w:w="1305"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环评数量</w:t>
                  </w:r>
                </w:p>
              </w:tc>
              <w:tc>
                <w:tcPr>
                  <w:tcW w:w="1793"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二期验收数量</w:t>
                  </w:r>
                </w:p>
              </w:tc>
              <w:tc>
                <w:tcPr>
                  <w:tcW w:w="1102"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单位</w:t>
                  </w:r>
                </w:p>
              </w:tc>
              <w:tc>
                <w:tcPr>
                  <w:tcW w:w="2460" w:type="dxa"/>
                  <w:noWrap w:val="0"/>
                  <w:vAlign w:val="center"/>
                </w:tcPr>
                <w:p>
                  <w:pPr>
                    <w:keepNext w:val="0"/>
                    <w:keepLines w:val="0"/>
                    <w:widowControl/>
                    <w:suppressLineNumbers w:val="0"/>
                    <w:spacing w:before="0" w:beforeAutospacing="0" w:afterAutospacing="0" w:line="36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340" w:hRule="atLeast"/>
                <w:jc w:val="center"/>
              </w:trPr>
              <w:tc>
                <w:tcPr>
                  <w:tcW w:w="982"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1</w:t>
                  </w:r>
                </w:p>
              </w:tc>
              <w:tc>
                <w:tcPr>
                  <w:tcW w:w="1418"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页  岩</w:t>
                  </w:r>
                </w:p>
              </w:tc>
              <w:tc>
                <w:tcPr>
                  <w:tcW w:w="1305" w:type="dxa"/>
                  <w:noWrap w:val="0"/>
                  <w:vAlign w:val="center"/>
                </w:tcPr>
                <w:p>
                  <w:pPr>
                    <w:keepNext w:val="0"/>
                    <w:keepLines w:val="0"/>
                    <w:widowControl/>
                    <w:suppressLineNumbers w:val="0"/>
                    <w:spacing w:before="0" w:beforeAutospacing="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100000</w:t>
                  </w:r>
                </w:p>
              </w:tc>
              <w:tc>
                <w:tcPr>
                  <w:tcW w:w="1793" w:type="dxa"/>
                  <w:noWrap w:val="0"/>
                  <w:vAlign w:val="center"/>
                </w:tcPr>
                <w:p>
                  <w:pPr>
                    <w:keepNext w:val="0"/>
                    <w:keepLines w:val="0"/>
                    <w:widowControl/>
                    <w:suppressLineNumbers w:val="0"/>
                    <w:spacing w:before="0" w:beforeAutospacing="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 xml:space="preserve">  30000</w:t>
                  </w:r>
                </w:p>
              </w:tc>
              <w:tc>
                <w:tcPr>
                  <w:tcW w:w="1102"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t/a</w:t>
                  </w:r>
                </w:p>
              </w:tc>
              <w:tc>
                <w:tcPr>
                  <w:tcW w:w="2460" w:type="dxa"/>
                  <w:noWrap w:val="0"/>
                  <w:vAlign w:val="center"/>
                </w:tcPr>
                <w:p>
                  <w:pPr>
                    <w:keepNext w:val="0"/>
                    <w:keepLines w:val="0"/>
                    <w:widowControl/>
                    <w:suppressLineNumbers w:val="0"/>
                    <w:spacing w:before="0" w:beforeAutospacing="0" w:afterAutospacing="0" w:line="36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340" w:hRule="atLeast"/>
                <w:jc w:val="center"/>
              </w:trPr>
              <w:tc>
                <w:tcPr>
                  <w:tcW w:w="9060" w:type="dxa"/>
                  <w:gridSpan w:val="6"/>
                  <w:noWrap w:val="0"/>
                  <w:vAlign w:val="center"/>
                </w:tcPr>
                <w:p>
                  <w:pPr>
                    <w:keepNext w:val="0"/>
                    <w:keepLines w:val="0"/>
                    <w:widowControl/>
                    <w:suppressLineNumbers w:val="0"/>
                    <w:spacing w:before="0" w:beforeAutospacing="0" w:afterAutospacing="0" w:line="36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1" w:type="dxa"/>
                <w:trHeight w:val="340" w:hRule="atLeast"/>
                <w:jc w:val="center"/>
              </w:trPr>
              <w:tc>
                <w:tcPr>
                  <w:tcW w:w="982"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序号</w:t>
                  </w:r>
                </w:p>
              </w:tc>
              <w:tc>
                <w:tcPr>
                  <w:tcW w:w="1418"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名称</w:t>
                  </w:r>
                </w:p>
              </w:tc>
              <w:tc>
                <w:tcPr>
                  <w:tcW w:w="1305"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年消耗量</w:t>
                  </w:r>
                </w:p>
              </w:tc>
              <w:tc>
                <w:tcPr>
                  <w:tcW w:w="1793"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二期实际消耗量</w:t>
                  </w:r>
                </w:p>
              </w:tc>
              <w:tc>
                <w:tcPr>
                  <w:tcW w:w="3562" w:type="dxa"/>
                  <w:gridSpan w:val="2"/>
                  <w:noWrap w:val="0"/>
                  <w:vAlign w:val="center"/>
                </w:tcPr>
                <w:p>
                  <w:pPr>
                    <w:keepNext w:val="0"/>
                    <w:keepLines w:val="0"/>
                    <w:widowControl/>
                    <w:suppressLineNumbers w:val="0"/>
                    <w:spacing w:before="0" w:beforeAutospacing="0" w:afterAutospacing="0" w:line="36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1</w:t>
                  </w:r>
                </w:p>
              </w:tc>
              <w:tc>
                <w:tcPr>
                  <w:tcW w:w="1418"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石灰</w:t>
                  </w:r>
                </w:p>
              </w:tc>
              <w:tc>
                <w:tcPr>
                  <w:tcW w:w="1305" w:type="dxa"/>
                  <w:noWrap w:val="0"/>
                  <w:vAlign w:val="center"/>
                </w:tcPr>
                <w:p>
                  <w:pPr>
                    <w:keepNext w:val="0"/>
                    <w:keepLines w:val="0"/>
                    <w:widowControl/>
                    <w:suppressLineNumbers w:val="0"/>
                    <w:spacing w:before="0" w:beforeAutospacing="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3t/a</w:t>
                  </w:r>
                </w:p>
              </w:tc>
              <w:tc>
                <w:tcPr>
                  <w:tcW w:w="1793" w:type="dxa"/>
                  <w:noWrap w:val="0"/>
                  <w:vAlign w:val="center"/>
                </w:tcPr>
                <w:p>
                  <w:pPr>
                    <w:keepNext w:val="0"/>
                    <w:keepLines w:val="0"/>
                    <w:widowControl/>
                    <w:suppressLineNumbers w:val="0"/>
                    <w:spacing w:before="0" w:beforeAutospacing="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 xml:space="preserve">  1t/a</w:t>
                  </w:r>
                </w:p>
              </w:tc>
              <w:tc>
                <w:tcPr>
                  <w:tcW w:w="3593" w:type="dxa"/>
                  <w:gridSpan w:val="3"/>
                  <w:vMerge w:val="restart"/>
                  <w:noWrap w:val="0"/>
                  <w:vAlign w:val="center"/>
                </w:tcPr>
                <w:p>
                  <w:pPr>
                    <w:keepNext w:val="0"/>
                    <w:keepLines w:val="0"/>
                    <w:widowControl/>
                    <w:suppressLineNumbers w:val="0"/>
                    <w:spacing w:before="0" w:beforeAutospacing="0" w:afterAutospacing="0" w:line="360" w:lineRule="auto"/>
                    <w:ind w:left="0" w:leftChars="0" w:right="0" w:rightChars="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2</w:t>
                  </w:r>
                </w:p>
              </w:tc>
              <w:tc>
                <w:tcPr>
                  <w:tcW w:w="1418"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片碱</w:t>
                  </w:r>
                </w:p>
              </w:tc>
              <w:tc>
                <w:tcPr>
                  <w:tcW w:w="1305" w:type="dxa"/>
                  <w:noWrap w:val="0"/>
                  <w:vAlign w:val="center"/>
                </w:tcPr>
                <w:p>
                  <w:pPr>
                    <w:keepNext w:val="0"/>
                    <w:keepLines w:val="0"/>
                    <w:widowControl/>
                    <w:suppressLineNumbers w:val="0"/>
                    <w:spacing w:before="0" w:beforeAutospacing="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3t/a</w:t>
                  </w:r>
                </w:p>
              </w:tc>
              <w:tc>
                <w:tcPr>
                  <w:tcW w:w="1793" w:type="dxa"/>
                  <w:noWrap w:val="0"/>
                  <w:vAlign w:val="center"/>
                </w:tcPr>
                <w:p>
                  <w:pPr>
                    <w:keepNext w:val="0"/>
                    <w:keepLines w:val="0"/>
                    <w:widowControl/>
                    <w:suppressLineNumbers w:val="0"/>
                    <w:spacing w:before="0" w:beforeAutospacing="0" w:afterAutospacing="0" w:line="360" w:lineRule="auto"/>
                    <w:ind w:left="0" w:right="0" w:firstLine="240" w:firstLineChars="100"/>
                    <w:jc w:val="both"/>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1t/a</w:t>
                  </w:r>
                </w:p>
              </w:tc>
              <w:tc>
                <w:tcPr>
                  <w:tcW w:w="3593" w:type="dxa"/>
                  <w:gridSpan w:val="3"/>
                  <w:vMerge w:val="continue"/>
                  <w:noWrap w:val="0"/>
                  <w:vAlign w:val="center"/>
                </w:tcPr>
                <w:p>
                  <w:pPr>
                    <w:keepNext w:val="0"/>
                    <w:keepLines w:val="0"/>
                    <w:widowControl/>
                    <w:suppressLineNumbers w:val="0"/>
                    <w:spacing w:before="0" w:beforeAutospacing="0" w:afterAutospacing="0" w:line="36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noWrap w:val="0"/>
                  <w:vAlign w:val="center"/>
                </w:tcPr>
                <w:p>
                  <w:pPr>
                    <w:keepNext w:val="0"/>
                    <w:keepLines w:val="0"/>
                    <w:widowControl/>
                    <w:suppressLineNumbers w:val="0"/>
                    <w:spacing w:before="0" w:beforeAutospacing="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3</w:t>
                  </w:r>
                </w:p>
              </w:tc>
              <w:tc>
                <w:tcPr>
                  <w:tcW w:w="1418" w:type="dxa"/>
                  <w:noWrap w:val="0"/>
                  <w:vAlign w:val="center"/>
                </w:tcPr>
                <w:p>
                  <w:pPr>
                    <w:keepNext w:val="0"/>
                    <w:keepLines w:val="0"/>
                    <w:widowControl/>
                    <w:suppressLineNumbers w:val="0"/>
                    <w:spacing w:before="0" w:beforeAutospacing="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20%氨水</w:t>
                  </w:r>
                </w:p>
              </w:tc>
              <w:tc>
                <w:tcPr>
                  <w:tcW w:w="1305" w:type="dxa"/>
                  <w:noWrap w:val="0"/>
                  <w:vAlign w:val="center"/>
                </w:tcPr>
                <w:p>
                  <w:pPr>
                    <w:keepNext w:val="0"/>
                    <w:keepLines w:val="0"/>
                    <w:widowControl/>
                    <w:suppressLineNumbers w:val="0"/>
                    <w:spacing w:before="0" w:beforeAutospacing="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6.5t/a</w:t>
                  </w:r>
                </w:p>
              </w:tc>
              <w:tc>
                <w:tcPr>
                  <w:tcW w:w="1793" w:type="dxa"/>
                  <w:noWrap w:val="0"/>
                  <w:vAlign w:val="center"/>
                </w:tcPr>
                <w:p>
                  <w:pPr>
                    <w:keepNext w:val="0"/>
                    <w:keepLines w:val="0"/>
                    <w:widowControl/>
                    <w:suppressLineNumbers w:val="0"/>
                    <w:spacing w:before="0" w:beforeAutospacing="0" w:afterAutospacing="0" w:line="360" w:lineRule="auto"/>
                    <w:ind w:left="0" w:right="0"/>
                    <w:jc w:val="center"/>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1.95t/a</w:t>
                  </w:r>
                </w:p>
              </w:tc>
              <w:tc>
                <w:tcPr>
                  <w:tcW w:w="3593" w:type="dxa"/>
                  <w:gridSpan w:val="3"/>
                  <w:vMerge w:val="continue"/>
                  <w:noWrap w:val="0"/>
                  <w:vAlign w:val="center"/>
                </w:tcPr>
                <w:p>
                  <w:pPr>
                    <w:keepNext w:val="0"/>
                    <w:keepLines w:val="0"/>
                    <w:widowControl/>
                    <w:suppressLineNumbers w:val="0"/>
                    <w:spacing w:before="0" w:beforeAutospacing="0" w:afterAutospacing="0" w:line="360" w:lineRule="auto"/>
                    <w:ind w:left="0" w:right="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noWrap w:val="0"/>
                  <w:vAlign w:val="center"/>
                </w:tcPr>
                <w:p>
                  <w:pPr>
                    <w:keepNext w:val="0"/>
                    <w:keepLines w:val="0"/>
                    <w:widowControl/>
                    <w:suppressLineNumbers w:val="0"/>
                    <w:spacing w:before="0" w:beforeAutospacing="0" w:afterAutospacing="0" w:line="360" w:lineRule="auto"/>
                    <w:ind w:left="0" w:leftChars="0" w:right="0" w:rightChars="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4</w:t>
                  </w:r>
                </w:p>
              </w:tc>
              <w:tc>
                <w:tcPr>
                  <w:tcW w:w="1418" w:type="dxa"/>
                  <w:noWrap w:val="0"/>
                  <w:vAlign w:val="center"/>
                </w:tcPr>
                <w:p>
                  <w:pPr>
                    <w:keepNext w:val="0"/>
                    <w:keepLines w:val="0"/>
                    <w:widowControl/>
                    <w:suppressLineNumbers w:val="0"/>
                    <w:spacing w:before="0" w:beforeAutospacing="0" w:afterAutospacing="0" w:line="360" w:lineRule="auto"/>
                    <w:ind w:left="0" w:leftChars="0" w:right="0" w:rightChars="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天然气</w:t>
                  </w:r>
                </w:p>
              </w:tc>
              <w:tc>
                <w:tcPr>
                  <w:tcW w:w="1305" w:type="dxa"/>
                  <w:noWrap w:val="0"/>
                  <w:vAlign w:val="center"/>
                </w:tcPr>
                <w:p>
                  <w:pPr>
                    <w:keepNext w:val="0"/>
                    <w:keepLines w:val="0"/>
                    <w:widowControl/>
                    <w:suppressLineNumbers w:val="0"/>
                    <w:spacing w:before="0" w:beforeAutospacing="0" w:afterAutospacing="0" w:line="360" w:lineRule="auto"/>
                    <w:ind w:left="0" w:leftChars="0" w:right="0" w:rightChars="0"/>
                    <w:jc w:val="both"/>
                    <w:rPr>
                      <w:rFonts w:hint="eastAsia"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150万m</w:t>
                  </w:r>
                  <w:r>
                    <w:rPr>
                      <w:rFonts w:hint="eastAsia" w:asciiTheme="minorEastAsia" w:hAnsiTheme="minorEastAsia" w:eastAsiaTheme="minorEastAsia" w:cstheme="minorEastAsia"/>
                      <w:color w:val="auto"/>
                      <w:sz w:val="24"/>
                      <w:szCs w:val="24"/>
                      <w:highlight w:val="none"/>
                      <w:vertAlign w:val="superscript"/>
                      <w:lang w:val="en-US" w:eastAsia="zh-CN" w:bidi="ar-SA"/>
                    </w:rPr>
                    <w:t>3</w:t>
                  </w:r>
                  <w:r>
                    <w:rPr>
                      <w:rFonts w:hint="eastAsia" w:asciiTheme="minorEastAsia" w:hAnsiTheme="minorEastAsia" w:eastAsiaTheme="minorEastAsia" w:cstheme="minorEastAsia"/>
                      <w:color w:val="auto"/>
                      <w:sz w:val="24"/>
                      <w:szCs w:val="24"/>
                      <w:highlight w:val="none"/>
                      <w:lang w:val="en-US" w:eastAsia="zh-CN" w:bidi="ar-SA"/>
                    </w:rPr>
                    <w:t>/a</w:t>
                  </w:r>
                </w:p>
              </w:tc>
              <w:tc>
                <w:tcPr>
                  <w:tcW w:w="1793" w:type="dxa"/>
                  <w:noWrap w:val="0"/>
                  <w:vAlign w:val="center"/>
                </w:tcPr>
                <w:p>
                  <w:pPr>
                    <w:keepNext w:val="0"/>
                    <w:keepLines w:val="0"/>
                    <w:widowControl/>
                    <w:suppressLineNumbers w:val="0"/>
                    <w:spacing w:before="0" w:beforeAutospacing="0" w:afterAutospacing="0" w:line="360" w:lineRule="auto"/>
                    <w:ind w:left="0" w:leftChars="0" w:right="0" w:rightChars="0"/>
                    <w:jc w:val="center"/>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45m</w:t>
                  </w:r>
                  <w:r>
                    <w:rPr>
                      <w:rFonts w:hint="eastAsia" w:asciiTheme="minorEastAsia" w:hAnsiTheme="minorEastAsia" w:eastAsiaTheme="minorEastAsia" w:cstheme="minorEastAsia"/>
                      <w:color w:val="auto"/>
                      <w:sz w:val="24"/>
                      <w:szCs w:val="24"/>
                      <w:highlight w:val="none"/>
                      <w:vertAlign w:val="superscript"/>
                      <w:lang w:val="en-US" w:eastAsia="zh-CN" w:bidi="ar-SA"/>
                    </w:rPr>
                    <w:t>3</w:t>
                  </w:r>
                  <w:r>
                    <w:rPr>
                      <w:rFonts w:hint="eastAsia" w:asciiTheme="minorEastAsia" w:hAnsiTheme="minorEastAsia" w:eastAsiaTheme="minorEastAsia" w:cstheme="minorEastAsia"/>
                      <w:color w:val="auto"/>
                      <w:sz w:val="24"/>
                      <w:szCs w:val="24"/>
                      <w:highlight w:val="none"/>
                      <w:lang w:val="en-US" w:eastAsia="zh-CN" w:bidi="ar-SA"/>
                    </w:rPr>
                    <w:t>/a</w:t>
                  </w:r>
                </w:p>
              </w:tc>
              <w:tc>
                <w:tcPr>
                  <w:tcW w:w="3593" w:type="dxa"/>
                  <w:gridSpan w:val="3"/>
                  <w:vMerge w:val="continue"/>
                  <w:noWrap w:val="0"/>
                  <w:vAlign w:val="center"/>
                </w:tcPr>
                <w:p>
                  <w:pPr>
                    <w:keepNext w:val="0"/>
                    <w:keepLines w:val="0"/>
                    <w:widowControl/>
                    <w:suppressLineNumbers w:val="0"/>
                    <w:spacing w:before="0" w:beforeAutospacing="0" w:afterAutospacing="0" w:line="360" w:lineRule="auto"/>
                    <w:ind w:left="0" w:leftChars="0" w:right="0" w:rightChars="0" w:firstLine="480" w:firstLineChars="200"/>
                    <w:jc w:val="center"/>
                    <w:rPr>
                      <w:rFonts w:hint="eastAsia" w:asciiTheme="minorEastAsia" w:hAnsiTheme="minorEastAsia" w:eastAsiaTheme="minorEastAsia" w:cstheme="minorEastAsia"/>
                      <w:color w:val="auto"/>
                      <w:sz w:val="24"/>
                      <w:szCs w:val="24"/>
                      <w:highlight w:val="none"/>
                      <w:lang w:val="en-US" w:eastAsia="zh-CN" w:bidi="ar-SA"/>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both"/>
              <w:textAlignment w:val="auto"/>
              <w:outlineLvl w:val="9"/>
              <w:rPr>
                <w:rFonts w:hint="eastAsia"/>
                <w:b/>
                <w:bCs/>
                <w:sz w:val="32"/>
                <w:szCs w:val="32"/>
              </w:rPr>
            </w:pPr>
            <w:r>
              <w:rPr>
                <w:rFonts w:hint="eastAsia" w:ascii="宋体" w:hAnsi="宋体" w:eastAsia="宋体" w:cs="宋体"/>
                <w:b/>
                <w:bCs/>
                <w:sz w:val="32"/>
                <w:szCs w:val="32"/>
              </w:rPr>
              <w:t>水源及水平衡</w:t>
            </w:r>
            <w:r>
              <w:rPr>
                <w:rFonts w:hint="eastAsia" w:ascii="宋体" w:hAnsi="宋体" w:eastAsia="宋体" w:cs="宋体"/>
                <w:b/>
                <w:bCs/>
                <w:sz w:val="32"/>
                <w:szCs w:val="32"/>
                <w:lang w:eastAsia="zh-CN"/>
              </w:rPr>
              <w:t>：</w:t>
            </w:r>
          </w:p>
          <w:bookmarkEnd w:id="13"/>
          <w:p>
            <w:pPr>
              <w:keepNext w:val="0"/>
              <w:keepLines w:val="0"/>
              <w:widowControl w:val="0"/>
              <w:suppressLineNumbers w:val="0"/>
              <w:adjustRightInd w:val="0"/>
              <w:snapToGrid w:val="0"/>
              <w:spacing w:before="0" w:beforeAutospacing="0" w:afterAutospacing="0" w:line="240" w:lineRule="auto"/>
              <w:ind w:left="0" w:right="0" w:firstLine="562" w:firstLineChars="200"/>
              <w:jc w:val="both"/>
              <w:rPr>
                <w:rFonts w:hint="eastAsia"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8"/>
                <w:szCs w:val="24"/>
                <w:highlight w:val="none"/>
              </w:rPr>
              <w:t>给</w:t>
            </w:r>
            <w:r>
              <w:rPr>
                <w:rFonts w:hint="eastAsia" w:asciiTheme="minorEastAsia" w:hAnsiTheme="minorEastAsia" w:eastAsiaTheme="minorEastAsia" w:cstheme="minorEastAsia"/>
                <w:b/>
                <w:bCs/>
                <w:sz w:val="28"/>
                <w:szCs w:val="24"/>
                <w:highlight w:val="none"/>
                <w:lang w:eastAsia="zh-CN"/>
              </w:rPr>
              <w:t>排</w:t>
            </w:r>
            <w:r>
              <w:rPr>
                <w:rFonts w:hint="eastAsia" w:asciiTheme="minorEastAsia" w:hAnsiTheme="minorEastAsia" w:eastAsiaTheme="minorEastAsia" w:cstheme="minorEastAsia"/>
                <w:b/>
                <w:bCs/>
                <w:sz w:val="28"/>
                <w:szCs w:val="24"/>
                <w:highlight w:val="none"/>
              </w:rPr>
              <w:t>水</w:t>
            </w:r>
            <w:r>
              <w:rPr>
                <w:rFonts w:hint="eastAsia" w:asciiTheme="minorEastAsia" w:hAnsiTheme="minorEastAsia" w:eastAsiaTheme="minorEastAsia" w:cstheme="minorEastAsia"/>
                <w:sz w:val="24"/>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（1）给水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本项目用水由当地自来水管网供给。</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1）生产用水主要用于润料（2%）计，二期润料用水量为600t/a。</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2）脱硫脱销除尘主要是在喷淋过程中用水，补充水量为100m</w:t>
            </w:r>
            <w:r>
              <w:rPr>
                <w:rFonts w:hint="eastAsia" w:asciiTheme="minorEastAsia" w:hAnsiTheme="minorEastAsia" w:eastAsiaTheme="minorEastAsia" w:cstheme="minorEastAsia"/>
                <w:sz w:val="24"/>
                <w:highlight w:val="none"/>
                <w:vertAlign w:val="superscript"/>
                <w:lang w:val="en-US" w:eastAsia="zh-CN"/>
              </w:rPr>
              <w:t>3</w:t>
            </w:r>
            <w:r>
              <w:rPr>
                <w:rFonts w:hint="eastAsia" w:asciiTheme="minorEastAsia" w:hAnsiTheme="minorEastAsia" w:eastAsiaTheme="minorEastAsia" w:cstheme="minorEastAsia"/>
                <w:sz w:val="24"/>
                <w:highlight w:val="none"/>
                <w:lang w:val="en-US" w:eastAsia="zh-CN"/>
              </w:rPr>
              <w:t>/a，循环水量5m</w:t>
            </w:r>
            <w:r>
              <w:rPr>
                <w:rFonts w:hint="eastAsia" w:asciiTheme="minorEastAsia" w:hAnsiTheme="minorEastAsia" w:eastAsiaTheme="minorEastAsia" w:cstheme="minorEastAsia"/>
                <w:sz w:val="24"/>
                <w:highlight w:val="none"/>
                <w:vertAlign w:val="superscript"/>
                <w:lang w:val="en-US" w:eastAsia="zh-CN"/>
              </w:rPr>
              <w:t>3</w:t>
            </w:r>
            <w:r>
              <w:rPr>
                <w:rFonts w:hint="eastAsia" w:asciiTheme="minorEastAsia" w:hAnsiTheme="minorEastAsia" w:eastAsiaTheme="minorEastAsia" w:cstheme="minorEastAsia"/>
                <w:sz w:val="24"/>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3）项目场地喷洒降尘1天2次，根据建设单位提供的资料，其面积约 2500m</w:t>
            </w:r>
            <w:r>
              <w:rPr>
                <w:rFonts w:hint="eastAsia" w:asciiTheme="minorEastAsia" w:hAnsiTheme="minorEastAsia" w:eastAsiaTheme="minorEastAsia" w:cstheme="minorEastAsia"/>
                <w:sz w:val="24"/>
                <w:highlight w:val="none"/>
                <w:vertAlign w:val="superscript"/>
                <w:lang w:val="en-US" w:eastAsia="zh-CN"/>
              </w:rPr>
              <w:t>2</w:t>
            </w:r>
            <w:r>
              <w:rPr>
                <w:rFonts w:hint="eastAsia" w:asciiTheme="minorEastAsia" w:hAnsiTheme="minorEastAsia" w:eastAsiaTheme="minorEastAsia" w:cstheme="minorEastAsia"/>
                <w:sz w:val="24"/>
                <w:highlight w:val="none"/>
                <w:lang w:val="en-US" w:eastAsia="zh-CN"/>
              </w:rPr>
              <w:t>，参考《建筑给水排水设计规范》（GB50015-2009），项目场地降尘用水系数取1L/(m</w:t>
            </w:r>
            <w:r>
              <w:rPr>
                <w:rFonts w:hint="eastAsia" w:asciiTheme="minorEastAsia" w:hAnsiTheme="minorEastAsia" w:eastAsiaTheme="minorEastAsia" w:cstheme="minorEastAsia"/>
                <w:sz w:val="24"/>
                <w:highlight w:val="none"/>
                <w:vertAlign w:val="superscript"/>
                <w:lang w:val="en-US" w:eastAsia="zh-CN"/>
              </w:rPr>
              <w:t>2</w:t>
            </w:r>
            <w:r>
              <w:rPr>
                <w:rFonts w:hint="eastAsia" w:asciiTheme="minorEastAsia" w:hAnsiTheme="minorEastAsia" w:eastAsiaTheme="minorEastAsia" w:cstheme="minorEastAsia"/>
                <w:sz w:val="24"/>
                <w:highlight w:val="none"/>
                <w:lang w:val="en-US" w:eastAsia="zh-CN"/>
              </w:rPr>
              <w:t>·次)，降尘天数300 天/a，则项目场地降尘用水量为5m</w:t>
            </w:r>
            <w:r>
              <w:rPr>
                <w:rFonts w:hint="eastAsia" w:asciiTheme="minorEastAsia" w:hAnsiTheme="minorEastAsia" w:eastAsiaTheme="minorEastAsia" w:cstheme="minorEastAsia"/>
                <w:sz w:val="24"/>
                <w:highlight w:val="none"/>
                <w:vertAlign w:val="superscript"/>
                <w:lang w:val="en-US" w:eastAsia="zh-CN"/>
              </w:rPr>
              <w:t>3</w:t>
            </w:r>
            <w:r>
              <w:rPr>
                <w:rFonts w:hint="eastAsia" w:asciiTheme="minorEastAsia" w:hAnsiTheme="minorEastAsia" w:eastAsiaTheme="minorEastAsia" w:cstheme="minorEastAsia"/>
                <w:sz w:val="24"/>
                <w:highlight w:val="none"/>
                <w:lang w:val="en-US" w:eastAsia="zh-CN"/>
              </w:rPr>
              <w:t>/d（1500m</w:t>
            </w:r>
            <w:r>
              <w:rPr>
                <w:rFonts w:hint="eastAsia" w:asciiTheme="minorEastAsia" w:hAnsiTheme="minorEastAsia" w:eastAsiaTheme="minorEastAsia" w:cstheme="minorEastAsia"/>
                <w:sz w:val="24"/>
                <w:highlight w:val="none"/>
                <w:vertAlign w:val="superscript"/>
                <w:lang w:val="en-US" w:eastAsia="zh-CN"/>
              </w:rPr>
              <w:t>3</w:t>
            </w:r>
            <w:r>
              <w:rPr>
                <w:rFonts w:hint="eastAsia" w:asciiTheme="minorEastAsia" w:hAnsiTheme="minorEastAsia" w:eastAsiaTheme="minorEastAsia" w:cstheme="minorEastAsia"/>
                <w:sz w:val="24"/>
                <w:highlight w:val="none"/>
                <w:lang w:val="en-US" w:eastAsia="zh-CN"/>
              </w:rPr>
              <w:t>/a）。</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4）车辆冲洗用水量按100L/次，按保守预计二期洗车量按1000次/a 计，循环水量为0.2m</w:t>
            </w:r>
            <w:r>
              <w:rPr>
                <w:rFonts w:hint="eastAsia" w:asciiTheme="minorEastAsia" w:hAnsiTheme="minorEastAsia" w:eastAsiaTheme="minorEastAsia" w:cstheme="minorEastAsia"/>
                <w:sz w:val="24"/>
                <w:highlight w:val="none"/>
                <w:vertAlign w:val="superscript"/>
                <w:lang w:val="en-US" w:eastAsia="zh-CN"/>
              </w:rPr>
              <w:t>3</w:t>
            </w:r>
            <w:r>
              <w:rPr>
                <w:rFonts w:hint="eastAsia" w:asciiTheme="minorEastAsia" w:hAnsiTheme="minorEastAsia" w:eastAsiaTheme="minorEastAsia" w:cstheme="minorEastAsia"/>
                <w:sz w:val="24"/>
                <w:highlight w:val="none"/>
                <w:lang w:val="en-US" w:eastAsia="zh-CN"/>
              </w:rPr>
              <w:t>/次，年补水量为5m</w:t>
            </w:r>
            <w:r>
              <w:rPr>
                <w:rFonts w:hint="eastAsia" w:asciiTheme="minorEastAsia" w:hAnsiTheme="minorEastAsia" w:eastAsiaTheme="minorEastAsia" w:cstheme="minorEastAsia"/>
                <w:sz w:val="24"/>
                <w:highlight w:val="none"/>
                <w:vertAlign w:val="superscript"/>
                <w:lang w:val="en-US" w:eastAsia="zh-CN"/>
              </w:rPr>
              <w:t>3</w:t>
            </w:r>
            <w:r>
              <w:rPr>
                <w:rFonts w:hint="eastAsia" w:asciiTheme="minorEastAsia" w:hAnsiTheme="minorEastAsia" w:eastAsiaTheme="minorEastAsia" w:cstheme="minorEastAsia"/>
                <w:sz w:val="24"/>
                <w:highlight w:val="none"/>
                <w:lang w:val="en-US" w:eastAsia="zh-CN"/>
              </w:rPr>
              <w:t>/a。洗车水收集池设计为规格为2.5m*2m*2m，容积为 10m</w:t>
            </w:r>
            <w:r>
              <w:rPr>
                <w:rFonts w:hint="eastAsia" w:asciiTheme="minorEastAsia" w:hAnsiTheme="minorEastAsia" w:eastAsiaTheme="minorEastAsia" w:cstheme="minorEastAsia"/>
                <w:sz w:val="24"/>
                <w:highlight w:val="none"/>
                <w:vertAlign w:val="superscript"/>
                <w:lang w:val="en-US" w:eastAsia="zh-CN"/>
              </w:rPr>
              <w:t>3</w:t>
            </w:r>
            <w:r>
              <w:rPr>
                <w:rFonts w:hint="eastAsia" w:asciiTheme="minorEastAsia" w:hAnsiTheme="minorEastAsia" w:eastAsiaTheme="minorEastAsia" w:cstheme="minorEastAsia"/>
                <w:sz w:val="24"/>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5）本项目劳动定员 20 人，员工生活用水每人每天按50L计，年工作日300天，则生活用水量为1.0m</w:t>
            </w:r>
            <w:r>
              <w:rPr>
                <w:rFonts w:hint="eastAsia" w:asciiTheme="minorEastAsia" w:hAnsiTheme="minorEastAsia" w:eastAsiaTheme="minorEastAsia" w:cstheme="minorEastAsia"/>
                <w:sz w:val="24"/>
                <w:highlight w:val="none"/>
                <w:vertAlign w:val="superscript"/>
                <w:lang w:val="en-US" w:eastAsia="zh-CN"/>
              </w:rPr>
              <w:t>3</w:t>
            </w:r>
            <w:r>
              <w:rPr>
                <w:rFonts w:hint="eastAsia" w:asciiTheme="minorEastAsia" w:hAnsiTheme="minorEastAsia" w:eastAsiaTheme="minorEastAsia" w:cstheme="minorEastAsia"/>
                <w:sz w:val="24"/>
                <w:highlight w:val="none"/>
                <w:lang w:val="en-US" w:eastAsia="zh-CN"/>
              </w:rPr>
              <w:t>/d（300m</w:t>
            </w:r>
            <w:r>
              <w:rPr>
                <w:rFonts w:hint="eastAsia" w:asciiTheme="minorEastAsia" w:hAnsiTheme="minorEastAsia" w:eastAsiaTheme="minorEastAsia" w:cstheme="minorEastAsia"/>
                <w:sz w:val="24"/>
                <w:highlight w:val="none"/>
                <w:vertAlign w:val="superscript"/>
                <w:lang w:val="en-US" w:eastAsia="zh-CN"/>
              </w:rPr>
              <w:t>3</w:t>
            </w:r>
            <w:r>
              <w:rPr>
                <w:rFonts w:hint="eastAsia" w:asciiTheme="minorEastAsia" w:hAnsiTheme="minorEastAsia" w:eastAsiaTheme="minorEastAsia" w:cstheme="minorEastAsia"/>
                <w:sz w:val="24"/>
                <w:highlight w:val="none"/>
                <w:lang w:val="en-US" w:eastAsia="zh-CN"/>
              </w:rPr>
              <w:t>/a）与一期员工相同。</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（3）排水</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rPr>
                <w:rFonts w:hint="eastAsia"/>
                <w:b/>
              </w:rPr>
            </w:pPr>
            <w:r>
              <w:rPr>
                <w:rFonts w:hint="eastAsia" w:asciiTheme="minorEastAsia" w:hAnsiTheme="minorEastAsia" w:eastAsiaTheme="minorEastAsia" w:cstheme="minorEastAsia"/>
                <w:sz w:val="24"/>
                <w:highlight w:val="none"/>
                <w:lang w:val="en-US" w:eastAsia="zh-CN"/>
              </w:rPr>
              <w:t>本项目生产用水量全部蒸发消耗，不外排；绿化用水量和降尘用水量全部消耗；本项目废水仅为生活污水，产生量按生活用水量的80%计，产生量为 0.8m</w:t>
            </w:r>
            <w:r>
              <w:rPr>
                <w:rFonts w:hint="eastAsia" w:asciiTheme="minorEastAsia" w:hAnsiTheme="minorEastAsia" w:eastAsiaTheme="minorEastAsia" w:cstheme="minorEastAsia"/>
                <w:sz w:val="24"/>
                <w:highlight w:val="none"/>
                <w:vertAlign w:val="superscript"/>
                <w:lang w:val="en-US" w:eastAsia="zh-CN"/>
              </w:rPr>
              <w:t>3</w:t>
            </w:r>
            <w:r>
              <w:rPr>
                <w:rFonts w:hint="eastAsia" w:asciiTheme="minorEastAsia" w:hAnsiTheme="minorEastAsia" w:eastAsiaTheme="minorEastAsia" w:cstheme="minorEastAsia"/>
                <w:sz w:val="24"/>
                <w:highlight w:val="none"/>
                <w:lang w:val="en-US" w:eastAsia="zh-CN"/>
              </w:rPr>
              <w:t>/d（240m</w:t>
            </w:r>
            <w:r>
              <w:rPr>
                <w:rFonts w:hint="eastAsia" w:asciiTheme="minorEastAsia" w:hAnsiTheme="minorEastAsia" w:eastAsiaTheme="minorEastAsia" w:cstheme="minorEastAsia"/>
                <w:sz w:val="24"/>
                <w:highlight w:val="none"/>
                <w:vertAlign w:val="superscript"/>
                <w:lang w:val="en-US" w:eastAsia="zh-CN"/>
              </w:rPr>
              <w:t>3</w:t>
            </w:r>
            <w:r>
              <w:rPr>
                <w:rFonts w:hint="eastAsia" w:asciiTheme="minorEastAsia" w:hAnsiTheme="minorEastAsia" w:eastAsiaTheme="minorEastAsia" w:cstheme="minorEastAsia"/>
                <w:sz w:val="24"/>
                <w:highlight w:val="none"/>
                <w:lang w:val="en-US" w:eastAsia="zh-CN"/>
              </w:rPr>
              <w:t>/a），产生量较少且污染物成分简单，主要污染物为COD和氨氮。生活污水由化粪池处理后定期由环卫部门定期清理外运。</w:t>
            </w:r>
          </w:p>
          <w:p>
            <w:pPr>
              <w:keepNext w:val="0"/>
              <w:keepLines w:val="0"/>
              <w:widowControl w:val="0"/>
              <w:suppressLineNumbers w:val="0"/>
              <w:adjustRightInd w:val="0"/>
              <w:snapToGrid w:val="0"/>
              <w:spacing w:before="0" w:beforeAutospacing="0" w:afterAutospacing="0" w:line="360" w:lineRule="auto"/>
              <w:ind w:left="0" w:right="0"/>
              <w:jc w:val="center"/>
              <w:rPr>
                <w:rFonts w:hint="eastAsia"/>
                <w:b/>
              </w:rPr>
            </w:pPr>
            <w:r>
              <w:rPr>
                <w:rFonts w:hint="default"/>
                <w:sz w:val="22"/>
              </w:rPr>
              <mc:AlternateContent>
                <mc:Choice Requires="wps">
                  <w:drawing>
                    <wp:anchor distT="0" distB="0" distL="114300" distR="114300" simplePos="0" relativeHeight="251705344" behindDoc="0" locked="0" layoutInCell="1" allowOverlap="1">
                      <wp:simplePos x="0" y="0"/>
                      <wp:positionH relativeFrom="column">
                        <wp:posOffset>69215</wp:posOffset>
                      </wp:positionH>
                      <wp:positionV relativeFrom="paragraph">
                        <wp:posOffset>78740</wp:posOffset>
                      </wp:positionV>
                      <wp:extent cx="144145" cy="3400425"/>
                      <wp:effectExtent l="0" t="0" r="8255" b="9525"/>
                      <wp:wrapNone/>
                      <wp:docPr id="37" name="文本框 37"/>
                      <wp:cNvGraphicFramePr/>
                      <a:graphic xmlns:a="http://schemas.openxmlformats.org/drawingml/2006/main">
                        <a:graphicData uri="http://schemas.microsoft.com/office/word/2010/wordprocessingShape">
                          <wps:wsp>
                            <wps:cNvSpPr txBox="1"/>
                            <wps:spPr>
                              <a:xfrm>
                                <a:off x="789305" y="5483225"/>
                                <a:ext cx="144145" cy="3400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pt;margin-top:6.2pt;height:267.75pt;width:11.35pt;z-index:251705344;mso-width-relative:page;mso-height-relative:page;" fillcolor="#FFFFFF [3201]" filled="t" stroked="f" coordsize="21600,21600" o:gfxdata="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VYLUV&#10;1QAAAAgBAAAPAAAAAAAAAAEAIAAAACIAAABkcnMvZG93bnJldi54bWxQSwECFAAUAAAACACHTuJA&#10;Rkpm4V0CAACcBAAADgAAAAAAAAABACAAAAAkAQAAZHJzL2Uyb0RvYy54bWxQSwUGAAAAAAYABgBZ&#10;AQAA8wUAAAAA&#10;">
                      <v:fill on="t" focussize="0,0"/>
                      <v:stroke on="f" weight="0.5pt"/>
                      <v:imagedata o:title=""/>
                      <o:lock v:ext="edit" aspectratio="f"/>
                      <v:textbox>
                        <w:txbxContent>
                          <w:p/>
                        </w:txbxContent>
                      </v:textbox>
                    </v:shape>
                  </w:pict>
                </mc:Fallback>
              </mc:AlternateContent>
            </w:r>
            <w:r>
              <w:rPr>
                <w:rFonts w:hint="default"/>
              </w:rPr>
              <w:drawing>
                <wp:anchor distT="0" distB="0" distL="114300" distR="114300" simplePos="0" relativeHeight="251705344" behindDoc="1" locked="0" layoutInCell="1" allowOverlap="1">
                  <wp:simplePos x="0" y="0"/>
                  <wp:positionH relativeFrom="column">
                    <wp:posOffset>50165</wp:posOffset>
                  </wp:positionH>
                  <wp:positionV relativeFrom="paragraph">
                    <wp:posOffset>302895</wp:posOffset>
                  </wp:positionV>
                  <wp:extent cx="5867400" cy="3105150"/>
                  <wp:effectExtent l="0" t="0" r="0" b="0"/>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3"/>
                          <a:srcRect l="-2667" t="-1515"/>
                          <a:stretch>
                            <a:fillRect/>
                          </a:stretch>
                        </pic:blipFill>
                        <pic:spPr>
                          <a:xfrm>
                            <a:off x="0" y="0"/>
                            <a:ext cx="5867400" cy="3105150"/>
                          </a:xfrm>
                          <a:prstGeom prst="rect">
                            <a:avLst/>
                          </a:prstGeom>
                          <a:noFill/>
                          <a:ln>
                            <a:noFill/>
                          </a:ln>
                        </pic:spPr>
                      </pic:pic>
                    </a:graphicData>
                  </a:graphic>
                </wp:anchor>
              </w:drawing>
            </w:r>
          </w:p>
          <w:p>
            <w:pPr>
              <w:keepNext w:val="0"/>
              <w:keepLines w:val="0"/>
              <w:widowControl w:val="0"/>
              <w:suppressLineNumbers w:val="0"/>
              <w:adjustRightInd w:val="0"/>
              <w:snapToGrid w:val="0"/>
              <w:spacing w:before="0" w:beforeAutospacing="0" w:afterAutospacing="0" w:line="360" w:lineRule="auto"/>
              <w:ind w:left="0" w:right="0"/>
              <w:jc w:val="center"/>
              <w:rPr>
                <w:rFonts w:hint="eastAsia"/>
                <w:b/>
              </w:rPr>
            </w:pPr>
          </w:p>
          <w:p>
            <w:pPr>
              <w:keepNext w:val="0"/>
              <w:keepLines w:val="0"/>
              <w:widowControl w:val="0"/>
              <w:suppressLineNumbers w:val="0"/>
              <w:adjustRightInd w:val="0"/>
              <w:snapToGrid w:val="0"/>
              <w:spacing w:before="0" w:beforeAutospacing="0" w:afterAutospacing="0" w:line="360" w:lineRule="auto"/>
              <w:ind w:left="0" w:right="0"/>
              <w:jc w:val="center"/>
              <w:rPr>
                <w:rFonts w:hint="eastAsia"/>
                <w:b/>
              </w:rPr>
            </w:pPr>
          </w:p>
          <w:p>
            <w:pPr>
              <w:keepNext w:val="0"/>
              <w:keepLines w:val="0"/>
              <w:widowControl w:val="0"/>
              <w:suppressLineNumbers w:val="0"/>
              <w:adjustRightInd w:val="0"/>
              <w:snapToGrid w:val="0"/>
              <w:spacing w:before="0" w:beforeAutospacing="0" w:afterAutospacing="0" w:line="360" w:lineRule="auto"/>
              <w:ind w:left="0" w:right="0"/>
              <w:jc w:val="center"/>
              <w:rPr>
                <w:rFonts w:hint="eastAsia"/>
                <w:b/>
              </w:rPr>
            </w:pPr>
          </w:p>
          <w:p>
            <w:pPr>
              <w:keepNext w:val="0"/>
              <w:keepLines w:val="0"/>
              <w:widowControl w:val="0"/>
              <w:suppressLineNumbers w:val="0"/>
              <w:adjustRightInd w:val="0"/>
              <w:snapToGrid w:val="0"/>
              <w:spacing w:before="0" w:beforeAutospacing="0" w:afterAutospacing="0" w:line="360" w:lineRule="auto"/>
              <w:ind w:left="0" w:right="0"/>
              <w:jc w:val="both"/>
              <w:rPr>
                <w:rFonts w:hint="eastAsia"/>
                <w:b/>
              </w:rPr>
            </w:pPr>
            <w:r>
              <w:rPr>
                <w:rFonts w:hint="default"/>
                <w:sz w:val="22"/>
              </w:rPr>
              <mc:AlternateContent>
                <mc:Choice Requires="wps">
                  <w:drawing>
                    <wp:anchor distT="0" distB="0" distL="114300" distR="114300" simplePos="0" relativeHeight="251704320" behindDoc="0" locked="0" layoutInCell="1" allowOverlap="1">
                      <wp:simplePos x="0" y="0"/>
                      <wp:positionH relativeFrom="column">
                        <wp:posOffset>1421765</wp:posOffset>
                      </wp:positionH>
                      <wp:positionV relativeFrom="paragraph">
                        <wp:posOffset>130810</wp:posOffset>
                      </wp:positionV>
                      <wp:extent cx="438150" cy="238125"/>
                      <wp:effectExtent l="4445" t="4445" r="14605" b="5080"/>
                      <wp:wrapNone/>
                      <wp:docPr id="35" name="文本框 35"/>
                      <wp:cNvGraphicFramePr/>
                      <a:graphic xmlns:a="http://schemas.openxmlformats.org/drawingml/2006/main">
                        <a:graphicData uri="http://schemas.microsoft.com/office/word/2010/wordprocessingShape">
                          <wps:wsp>
                            <wps:cNvSpPr txBox="1"/>
                            <wps:spPr>
                              <a:xfrm>
                                <a:off x="1970405" y="5575935"/>
                                <a:ext cx="438150" cy="238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lang w:val="en-US" w:eastAsia="zh-CN"/>
                                    </w:rPr>
                                    <w:t>600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5pt;margin-top:10.3pt;height:18.75pt;width:34.5pt;z-index:251704320;mso-width-relative:page;mso-height-relative:page;" fillcolor="#FFFFFF [3201]" filled="t" stroked="t" coordsize="21600,21600" o:gfxdata="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2DHa/1QAAAAkBAAAPAAAAAAAAAAEAIAAAACIAAABkcnMvZG93bnJldi54bWxQSwECFAAUAAAA&#10;CACHTuJAteAq4GMCAADEBAAADgAAAAAAAAABACAAAAAkAQAAZHJzL2Uyb0RvYy54bWxQSwUGAAAA&#10;AAYABgBZAQAA+QUAAAAA&#10;">
                      <v:fill on="t" focussize="0,0"/>
                      <v:stroke weight="0.5pt" color="#000000 [3204]" joinstyle="round"/>
                      <v:imagedata o:title=""/>
                      <o:lock v:ext="edit" aspectratio="f"/>
                      <v:textbox>
                        <w:txbxContent>
                          <w:p>
                            <w:pPr>
                              <w:rPr>
                                <w:rFonts w:hint="default" w:eastAsia="微软雅黑"/>
                                <w:lang w:val="en-US" w:eastAsia="zh-CN"/>
                              </w:rPr>
                            </w:pPr>
                            <w:r>
                              <w:rPr>
                                <w:rFonts w:hint="eastAsia"/>
                                <w:lang w:val="en-US" w:eastAsia="zh-CN"/>
                              </w:rPr>
                              <w:t>600</w:t>
                            </w:r>
                          </w:p>
                        </w:txbxContent>
                      </v:textbox>
                    </v:shape>
                  </w:pict>
                </mc:Fallback>
              </mc:AlternateContent>
            </w:r>
          </w:p>
          <w:p>
            <w:pPr>
              <w:keepNext w:val="0"/>
              <w:keepLines w:val="0"/>
              <w:widowControl w:val="0"/>
              <w:suppressLineNumbers w:val="0"/>
              <w:adjustRightInd w:val="0"/>
              <w:snapToGrid w:val="0"/>
              <w:spacing w:before="0" w:beforeAutospacing="0" w:afterAutospacing="0" w:line="360" w:lineRule="auto"/>
              <w:ind w:left="0" w:right="0"/>
              <w:jc w:val="center"/>
              <w:rPr>
                <w:rFonts w:hint="eastAsia"/>
                <w:b/>
              </w:rPr>
            </w:pPr>
          </w:p>
          <w:p>
            <w:pPr>
              <w:keepNext w:val="0"/>
              <w:keepLines w:val="0"/>
              <w:widowControl w:val="0"/>
              <w:suppressLineNumbers w:val="0"/>
              <w:adjustRightInd w:val="0"/>
              <w:snapToGrid w:val="0"/>
              <w:spacing w:before="0" w:beforeAutospacing="0" w:afterAutospacing="0" w:line="360" w:lineRule="auto"/>
              <w:ind w:left="0" w:right="0"/>
              <w:jc w:val="center"/>
              <w:rPr>
                <w:rFonts w:hint="eastAsia"/>
                <w:b/>
              </w:rPr>
            </w:pPr>
          </w:p>
          <w:p>
            <w:pPr>
              <w:pStyle w:val="2"/>
              <w:keepNext w:val="0"/>
              <w:keepLines w:val="0"/>
              <w:widowControl w:val="0"/>
              <w:suppressLineNumbers w:val="0"/>
              <w:spacing w:before="0" w:beforeAutospacing="0" w:afterAutospacing="0"/>
              <w:ind w:right="0"/>
              <w:jc w:val="both"/>
              <w:rPr>
                <w:rFonts w:hint="eastAsia"/>
                <w:b/>
              </w:rPr>
            </w:pPr>
          </w:p>
          <w:p>
            <w:pPr>
              <w:pStyle w:val="2"/>
              <w:keepNext w:val="0"/>
              <w:keepLines w:val="0"/>
              <w:widowControl w:val="0"/>
              <w:suppressLineNumbers w:val="0"/>
              <w:spacing w:before="0" w:beforeAutospacing="0" w:afterAutospacing="0"/>
              <w:ind w:right="0"/>
              <w:jc w:val="both"/>
              <w:rPr>
                <w:rFonts w:hint="eastAsia"/>
                <w:b/>
              </w:rPr>
            </w:pPr>
          </w:p>
          <w:p>
            <w:pPr>
              <w:pStyle w:val="2"/>
              <w:keepNext w:val="0"/>
              <w:keepLines w:val="0"/>
              <w:widowControl w:val="0"/>
              <w:suppressLineNumbers w:val="0"/>
              <w:spacing w:before="0" w:beforeAutospacing="0" w:afterAutospacing="0"/>
              <w:ind w:right="0"/>
              <w:jc w:val="both"/>
              <w:rPr>
                <w:rFonts w:hint="eastAsia"/>
                <w:b/>
              </w:rPr>
            </w:pPr>
          </w:p>
          <w:p>
            <w:pPr>
              <w:pStyle w:val="2"/>
              <w:keepNext w:val="0"/>
              <w:keepLines w:val="0"/>
              <w:widowControl w:val="0"/>
              <w:suppressLineNumbers w:val="0"/>
              <w:spacing w:before="0" w:beforeAutospacing="0" w:afterAutospacing="0"/>
              <w:ind w:right="0"/>
              <w:jc w:val="both"/>
              <w:rPr>
                <w:rFonts w:hint="eastAsia"/>
                <w:b/>
              </w:rPr>
            </w:pPr>
          </w:p>
          <w:p>
            <w:pPr>
              <w:pStyle w:val="2"/>
              <w:keepNext w:val="0"/>
              <w:keepLines w:val="0"/>
              <w:widowControl w:val="0"/>
              <w:suppressLineNumbers w:val="0"/>
              <w:spacing w:before="0" w:beforeAutospacing="0" w:afterAutospacing="0"/>
              <w:ind w:right="0"/>
              <w:jc w:val="both"/>
              <w:rPr>
                <w:rFonts w:hint="eastAsia"/>
                <w:b/>
              </w:rPr>
            </w:pPr>
          </w:p>
          <w:p>
            <w:pPr>
              <w:keepNext w:val="0"/>
              <w:keepLines w:val="0"/>
              <w:widowControl w:val="0"/>
              <w:suppressLineNumbers w:val="0"/>
              <w:adjustRightInd w:val="0"/>
              <w:snapToGrid w:val="0"/>
              <w:spacing w:before="0" w:beforeAutospacing="0" w:afterAutospacing="0" w:line="360" w:lineRule="auto"/>
              <w:ind w:left="0" w:right="0"/>
              <w:jc w:val="center"/>
              <w:rPr>
                <w:rFonts w:hint="default"/>
              </w:rPr>
            </w:pPr>
            <w:r>
              <w:rPr>
                <w:rFonts w:hint="eastAsia"/>
                <w:b/>
              </w:rPr>
              <w:t xml:space="preserve">项目水平衡图 </w:t>
            </w:r>
            <w:r>
              <w:rPr>
                <w:rFonts w:hint="eastAsia"/>
              </w:rPr>
              <w:t>单位 m</w:t>
            </w:r>
            <w:r>
              <w:rPr>
                <w:rFonts w:hint="eastAsia"/>
                <w:vertAlign w:val="superscript"/>
              </w:rPr>
              <w:t>3</w:t>
            </w:r>
            <w:r>
              <w:rPr>
                <w:rFonts w:hint="eastAsia"/>
              </w:rPr>
              <w:t>/a</w:t>
            </w:r>
          </w:p>
        </w:tc>
      </w:tr>
    </w:tbl>
    <w:p>
      <w:pPr>
        <w:rPr>
          <w:rFonts w:hint="eastAsia"/>
          <w:lang w:val="en-US" w:eastAsia="zh-CN"/>
        </w:rPr>
        <w:sectPr>
          <w:footerReference r:id="rId8" w:type="default"/>
          <w:pgSz w:w="11906" w:h="16838"/>
          <w:pgMar w:top="850" w:right="1134" w:bottom="850" w:left="1134" w:header="708" w:footer="709" w:gutter="0"/>
          <w:pgNumType w:fmt="decimal"/>
          <w:cols w:space="0" w:num="1"/>
          <w:rtlGutter w:val="0"/>
          <w:docGrid w:linePitch="360" w:charSpace="0"/>
        </w:sectPr>
      </w:pPr>
    </w:p>
    <w:p>
      <w:pPr>
        <w:pStyle w:val="17"/>
        <w:ind w:left="0" w:leftChars="0" w:firstLine="0" w:firstLineChars="0"/>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en-US" w:eastAsia="zh-CN"/>
        </w:rPr>
        <w:t>表三</w:t>
      </w:r>
    </w:p>
    <w:tbl>
      <w:tblPr>
        <w:tblStyle w:val="19"/>
        <w:tblW w:w="10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1"/>
        <w:gridCol w:w="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09" w:type="dxa"/>
          <w:trHeight w:val="90" w:hRule="atLeast"/>
        </w:trPr>
        <w:tc>
          <w:tcPr>
            <w:tcW w:w="9871"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360" w:lineRule="auto"/>
              <w:ind w:left="0" w:right="0"/>
              <w:jc w:val="left"/>
              <w:textAlignment w:val="auto"/>
              <w:rPr>
                <w:rFonts w:hint="default" w:ascii="宋体" w:hAnsi="宋体" w:eastAsia="宋体" w:cs="宋体"/>
                <w:b/>
                <w:snapToGrid w:val="0"/>
                <w:sz w:val="28"/>
                <w:szCs w:val="28"/>
                <w:lang w:val="en-US" w:eastAsia="zh-CN" w:bidi="ar-SA"/>
              </w:rPr>
            </w:pPr>
            <w:bookmarkStart w:id="14" w:name="_Toc1568"/>
            <w:bookmarkStart w:id="15" w:name="_Toc12551"/>
            <w:bookmarkStart w:id="16" w:name="_Toc17885"/>
            <w:bookmarkStart w:id="17" w:name="_Toc31701"/>
            <w:bookmarkStart w:id="18" w:name="_Toc2257"/>
            <w:bookmarkStart w:id="19" w:name="_Toc8331"/>
            <w:bookmarkStart w:id="20" w:name="_Toc30795"/>
            <w:bookmarkStart w:id="21" w:name="_Toc16578"/>
            <w:bookmarkStart w:id="22" w:name="_Toc19579"/>
            <w:bookmarkStart w:id="23" w:name="_Toc5874"/>
            <w:bookmarkStart w:id="24" w:name="_Toc29628"/>
            <w:r>
              <w:rPr>
                <w:rFonts w:hint="default"/>
              </w:rPr>
              <w:drawing>
                <wp:anchor distT="0" distB="0" distL="114300" distR="114300" simplePos="0" relativeHeight="251706368" behindDoc="1" locked="0" layoutInCell="1" allowOverlap="1">
                  <wp:simplePos x="0" y="0"/>
                  <wp:positionH relativeFrom="column">
                    <wp:posOffset>1137920</wp:posOffset>
                  </wp:positionH>
                  <wp:positionV relativeFrom="paragraph">
                    <wp:posOffset>199390</wp:posOffset>
                  </wp:positionV>
                  <wp:extent cx="3467100" cy="4276725"/>
                  <wp:effectExtent l="0" t="0" r="0" b="9525"/>
                  <wp:wrapNone/>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4"/>
                          <a:stretch>
                            <a:fillRect/>
                          </a:stretch>
                        </pic:blipFill>
                        <pic:spPr>
                          <a:xfrm>
                            <a:off x="0" y="0"/>
                            <a:ext cx="3467100" cy="4276725"/>
                          </a:xfrm>
                          <a:prstGeom prst="rect">
                            <a:avLst/>
                          </a:prstGeom>
                          <a:noFill/>
                          <a:ln>
                            <a:noFill/>
                          </a:ln>
                        </pic:spPr>
                      </pic:pic>
                    </a:graphicData>
                  </a:graphic>
                </wp:anchor>
              </w:drawing>
            </w:r>
            <w:r>
              <w:rPr>
                <w:rFonts w:hint="eastAsia" w:ascii="宋体" w:hAnsi="宋体" w:eastAsia="宋体" w:cs="宋体"/>
                <w:b/>
                <w:snapToGrid w:val="0"/>
                <w:sz w:val="28"/>
                <w:szCs w:val="28"/>
                <w:lang w:val="en-US" w:eastAsia="zh-CN" w:bidi="ar-SA"/>
              </w:rPr>
              <w:t>该项目后营运期工艺流程简述：</w:t>
            </w:r>
          </w:p>
          <w:p>
            <w:pPr>
              <w:keepNext w:val="0"/>
              <w:keepLines w:val="0"/>
              <w:widowControl w:val="0"/>
              <w:suppressLineNumbers w:val="0"/>
              <w:spacing w:before="0" w:beforeAutospacing="0" w:afterAutospacing="0"/>
              <w:ind w:left="0" w:right="0"/>
              <w:jc w:val="both"/>
              <w:rPr>
                <w:rFonts w:hint="default"/>
                <w:lang w:val="en-US" w:eastAsia="zh-CN"/>
              </w:rPr>
            </w:pPr>
          </w:p>
          <w:p>
            <w:pPr>
              <w:pStyle w:val="4"/>
              <w:widowControl w:val="0"/>
              <w:suppressLineNumbers w:val="0"/>
              <w:spacing w:line="240" w:lineRule="auto"/>
              <w:ind w:left="0" w:right="0"/>
              <w:jc w:val="both"/>
              <w:rPr>
                <w:rFonts w:hint="eastAsia" w:ascii="宋体" w:hAnsi="宋体" w:eastAsia="宋体" w:cs="宋体"/>
                <w:b/>
                <w:snapToGrid w:val="0"/>
                <w:sz w:val="28"/>
                <w:szCs w:val="28"/>
                <w:lang w:val="en-US" w:eastAsia="zh-CN" w:bidi="ar-SA"/>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center"/>
              <w:textAlignment w:val="auto"/>
              <w:rPr>
                <w:rFonts w:hint="default"/>
                <w:b/>
                <w:sz w:val="24"/>
                <w:szCs w:val="24"/>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center"/>
              <w:textAlignment w:val="auto"/>
              <w:rPr>
                <w:rFonts w:hint="default"/>
                <w:b/>
                <w:sz w:val="24"/>
                <w:szCs w:val="24"/>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center"/>
              <w:textAlignment w:val="auto"/>
              <w:rPr>
                <w:rFonts w:hint="default"/>
                <w:b/>
                <w:sz w:val="24"/>
                <w:szCs w:val="24"/>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center"/>
              <w:textAlignment w:val="auto"/>
              <w:rPr>
                <w:rFonts w:hint="default"/>
                <w:b/>
                <w:sz w:val="24"/>
                <w:szCs w:val="24"/>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center"/>
              <w:textAlignment w:val="auto"/>
              <w:rPr>
                <w:rFonts w:hint="default"/>
                <w:b/>
                <w:sz w:val="24"/>
                <w:szCs w:val="24"/>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center"/>
              <w:textAlignment w:val="auto"/>
              <w:rPr>
                <w:rFonts w:hint="default"/>
                <w:b/>
                <w:sz w:val="24"/>
                <w:szCs w:val="24"/>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center"/>
              <w:textAlignment w:val="auto"/>
              <w:rPr>
                <w:rFonts w:hint="default"/>
                <w:b/>
                <w:sz w:val="24"/>
                <w:szCs w:val="24"/>
              </w:rPr>
            </w:pP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center"/>
              <w:textAlignment w:val="auto"/>
              <w:rPr>
                <w:rFonts w:hint="eastAsia" w:asciiTheme="minorEastAsia" w:hAnsiTheme="minorEastAsia" w:eastAsiaTheme="minorEastAsia" w:cstheme="minorEastAsia"/>
                <w:sz w:val="24"/>
                <w:highlight w:val="none"/>
                <w:lang w:val="en-US" w:eastAsia="zh-CN"/>
              </w:rPr>
            </w:pPr>
            <w:r>
              <w:rPr>
                <w:rFonts w:hint="default"/>
                <w:b/>
                <w:sz w:val="24"/>
                <w:szCs w:val="24"/>
                <w:lang w:val="zh-CN"/>
              </w:rPr>
              <w:t>生产工艺流程及产污环节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rPr>
                <w:rFonts w:hint="eastAsia" w:asciiTheme="minorEastAsia" w:hAnsiTheme="minorEastAsia" w:eastAsiaTheme="minorEastAsia" w:cstheme="minorEastAsia"/>
                <w:sz w:val="24"/>
                <w:highlight w:val="none"/>
                <w:lang w:val="en-US" w:eastAsia="zh-CN"/>
              </w:rPr>
            </w:pPr>
            <w:r>
              <w:rPr>
                <w:rFonts w:hint="eastAsia" w:asciiTheme="minorEastAsia" w:hAnsiTheme="minorEastAsia" w:eastAsiaTheme="minorEastAsia" w:cstheme="minorEastAsia"/>
                <w:sz w:val="24"/>
                <w:highlight w:val="none"/>
                <w:lang w:val="en-US" w:eastAsia="zh-CN"/>
              </w:rPr>
              <w:t>工艺流程简述：</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①原料进厂：项目外购页岩运输至厂区封闭原料车间堆放。此过程中会有少量粉尘产生。</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②润料：原料破碎前需要保持物料一定的水分，水添加量为原料量的 2%，充分搅拌，要求使原料中的水分有足够的时间充分迁移，湿润粉料每一个颗粒，并且进一步提高原料的均匀性，从而改善泥料的物理性能，保证成型、干燥和焙烧等工序的技术要求，提高产品的质量。</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③破碎：采用颚式破碎机和粉碎机对原料进行破碎、粉料后，由皮带输送带输送到下道工序。</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④混料搅拌：混料搅拌机对粉碎后的原料进行搅拌均匀。</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⑤压制成型：原料经提升机密封输送进入料仓后，再通过传送带送入压机工序。原料经压制成型，产生的废坯直接返回破碎工序。此过程产生料仓粉尘、废坯和设备噪声。</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⑥烘干、烧结：压制成型的砖坯由人工放到窑车上，由顶车机推入烘干车间，烘干热源利用推板窑的余热，烘干 24h 后，砖坯再由顶车机推入窑炉内焙烧，热源来自于管道天然气燃烧。项目烘干最高温度在 150℃~200℃，煅烧温度为 850-900℃，项目为连续生产，烘干车间由推板窑余热供热，全年生产时间 7200h。</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⑦出窑冷却：本项目烧成砖采用自然冷却的方式，烧成的砖坯进入冷却带，由冷却带的出口渐次被推出来。</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⑧检验：经检验合格的成品，作为产品对外销售，不合格品回到破碎工序再利用。此环节产生不合格产品。项目变动情况</w:t>
            </w:r>
            <w:bookmarkEnd w:id="14"/>
            <w:bookmarkEnd w:id="15"/>
            <w:bookmarkEnd w:id="16"/>
            <w:bookmarkEnd w:id="17"/>
            <w:bookmarkEnd w:id="18"/>
            <w:bookmarkEnd w:id="19"/>
            <w:bookmarkEnd w:id="20"/>
            <w:bookmarkEnd w:id="21"/>
            <w:bookmarkEnd w:id="22"/>
            <w:bookmarkEnd w:id="23"/>
            <w:bookmarkEnd w:id="24"/>
            <w:r>
              <w:rPr>
                <w:rFonts w:hint="eastAsia" w:asciiTheme="minorEastAsia" w:hAnsiTheme="minorEastAsia" w:eastAsiaTheme="minorEastAsia" w:cstheme="minorEastAsia"/>
                <w:b w:val="0"/>
                <w:bCs w:val="0"/>
                <w:sz w:val="24"/>
                <w:szCs w:val="22"/>
                <w:highlight w:val="none"/>
                <w:lang w:val="en-US" w:eastAsia="zh-CN" w:bidi="ar-SA"/>
              </w:rPr>
              <w:t>：</w:t>
            </w:r>
          </w:p>
          <w:p>
            <w:pPr>
              <w:pStyle w:val="2"/>
              <w:keepNext w:val="0"/>
              <w:keepLines w:val="0"/>
              <w:widowControl w:val="0"/>
              <w:suppressLineNumbers w:val="0"/>
              <w:spacing w:before="0" w:beforeAutospacing="0" w:afterAutospacing="0"/>
              <w:ind w:left="0" w:leftChars="0" w:right="0" w:firstLine="480" w:firstLineChars="200"/>
              <w:jc w:val="both"/>
              <w:rPr>
                <w:rFonts w:hint="eastAsia"/>
                <w:b/>
                <w:bCs w:val="0"/>
                <w:sz w:val="24"/>
                <w:szCs w:val="32"/>
                <w:lang w:val="en-US" w:eastAsia="zh-CN"/>
              </w:rPr>
            </w:pPr>
            <w:r>
              <w:rPr>
                <w:rFonts w:hint="eastAsia"/>
                <w:b/>
                <w:bCs w:val="0"/>
                <w:sz w:val="24"/>
                <w:szCs w:val="32"/>
                <w:lang w:val="en-US" w:eastAsia="zh-CN"/>
              </w:rPr>
              <w:t>项目变动情况</w:t>
            </w:r>
          </w:p>
          <w:p>
            <w:pPr>
              <w:keepNext w:val="0"/>
              <w:keepLines w:val="0"/>
              <w:widowControl w:val="0"/>
              <w:suppressLineNumbers w:val="0"/>
              <w:spacing w:before="0" w:beforeAutospacing="0" w:afterAutospacing="0" w:line="360" w:lineRule="auto"/>
              <w:ind w:left="0" w:right="0" w:firstLine="720" w:firstLineChars="300"/>
              <w:jc w:val="both"/>
              <w:rPr>
                <w:rFonts w:hint="eastAsia"/>
                <w:lang w:val="en-US" w:eastAsia="zh-CN"/>
              </w:rPr>
            </w:pPr>
            <w:r>
              <w:rPr>
                <w:rFonts w:hint="eastAsia" w:asciiTheme="minorEastAsia" w:hAnsiTheme="minorEastAsia" w:eastAsiaTheme="minorEastAsia" w:cstheme="minorEastAsia"/>
                <w:b w:val="0"/>
                <w:bCs w:val="0"/>
                <w:sz w:val="24"/>
                <w:szCs w:val="22"/>
                <w:highlight w:val="none"/>
                <w:lang w:val="en-US" w:eastAsia="zh-CN" w:bidi="ar-SA"/>
              </w:rPr>
              <w:t>该项目二期建设与环评批复一致，无变动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5" w:hRule="atLeast"/>
        </w:trPr>
        <w:tc>
          <w:tcPr>
            <w:tcW w:w="10280" w:type="dxa"/>
            <w:gridSpan w:val="2"/>
          </w:tcPr>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360" w:lineRule="auto"/>
              <w:ind w:left="0" w:leftChars="0" w:right="0" w:rightChars="0"/>
              <w:jc w:val="both"/>
              <w:textAlignment w:val="auto"/>
              <w:rPr>
                <w:rFonts w:hint="eastAsia" w:asciiTheme="minorEastAsia" w:hAnsiTheme="minorEastAsia" w:eastAsiaTheme="minorEastAsia" w:cstheme="minorEastAsia"/>
                <w:b/>
                <w:bCs/>
                <w:sz w:val="28"/>
                <w:szCs w:val="24"/>
                <w:highlight w:val="none"/>
                <w:lang w:val="en-US" w:eastAsia="zh-CN" w:bidi="ar-SA"/>
              </w:rPr>
            </w:pPr>
            <w:r>
              <w:rPr>
                <w:rFonts w:hint="eastAsia" w:asciiTheme="minorEastAsia" w:hAnsiTheme="minorEastAsia" w:eastAsiaTheme="minorEastAsia" w:cstheme="minorEastAsia"/>
                <w:b/>
                <w:bCs/>
                <w:sz w:val="28"/>
                <w:szCs w:val="24"/>
                <w:highlight w:val="none"/>
                <w:lang w:val="en-US" w:eastAsia="zh-CN" w:bidi="ar-SA"/>
              </w:rPr>
              <w:t>主要污染源、污染物处理和排放</w:t>
            </w:r>
            <w:bookmarkStart w:id="25" w:name="_Toc9864"/>
            <w:bookmarkStart w:id="26" w:name="_Toc6349"/>
            <w:bookmarkStart w:id="27" w:name="_Toc15478"/>
            <w:bookmarkStart w:id="28" w:name="_Toc511246961"/>
            <w:bookmarkStart w:id="29" w:name="_Toc15432"/>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1、废水</w:t>
            </w:r>
            <w:bookmarkEnd w:id="25"/>
            <w:bookmarkEnd w:id="26"/>
            <w:bookmarkEnd w:id="27"/>
            <w:bookmarkEnd w:id="28"/>
            <w:bookmarkEnd w:id="29"/>
            <w:r>
              <w:rPr>
                <w:rFonts w:hint="eastAsia" w:asciiTheme="minorEastAsia" w:hAnsiTheme="minorEastAsia" w:eastAsiaTheme="minorEastAsia" w:cstheme="minorEastAsia"/>
                <w:b w:val="0"/>
                <w:bCs w:val="0"/>
                <w:sz w:val="24"/>
                <w:szCs w:val="22"/>
                <w:highlight w:val="none"/>
                <w:lang w:val="en-US" w:eastAsia="zh-CN" w:bidi="ar-SA"/>
              </w:rPr>
              <w:t>:</w:t>
            </w:r>
            <w:bookmarkStart w:id="30" w:name="_Toc19225"/>
            <w:bookmarkStart w:id="31" w:name="_Toc6881"/>
            <w:bookmarkStart w:id="32" w:name="_Toc24700"/>
            <w:bookmarkStart w:id="33" w:name="_Toc18950"/>
            <w:bookmarkStart w:id="34" w:name="_Toc511246962"/>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（1）地表水</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项目废水主要为生活污水，项目产生的生活污水较少，经化粪池处理后外运沤制农肥，不外排，项目废水对周围水环境影响较小。</w:t>
            </w:r>
          </w:p>
          <w:p>
            <w:pPr>
              <w:keepNext w:val="0"/>
              <w:keepLines w:val="0"/>
              <w:widowControl w:val="0"/>
              <w:numPr>
                <w:ilvl w:val="0"/>
                <w:numId w:val="0"/>
              </w:numPr>
              <w:suppressLineNumbers w:val="0"/>
              <w:spacing w:before="0" w:beforeAutospacing="0" w:afterAutospacing="0" w:line="360" w:lineRule="auto"/>
              <w:ind w:left="440" w:leftChars="200" w:right="0" w:rightChars="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地下水</w:t>
            </w:r>
          </w:p>
          <w:p>
            <w:pPr>
              <w:keepNext w:val="0"/>
              <w:keepLines w:val="0"/>
              <w:widowControl w:val="0"/>
              <w:suppressLineNumbers w:val="0"/>
              <w:spacing w:before="0" w:beforeAutospacing="0" w:afterAutospacing="0" w:line="360" w:lineRule="auto"/>
              <w:ind w:left="0" w:right="0" w:firstLine="480" w:firstLineChars="200"/>
              <w:jc w:val="both"/>
              <w:rPr>
                <w:rFonts w:hint="eastAsia"/>
                <w:lang w:val="en-US" w:eastAsia="zh-CN"/>
              </w:rPr>
            </w:pPr>
            <w:r>
              <w:rPr>
                <w:rFonts w:hint="eastAsia" w:asciiTheme="minorEastAsia" w:hAnsiTheme="minorEastAsia" w:eastAsiaTheme="minorEastAsia" w:cstheme="minorEastAsia"/>
                <w:b w:val="0"/>
                <w:bCs w:val="0"/>
                <w:sz w:val="24"/>
                <w:szCs w:val="22"/>
                <w:highlight w:val="none"/>
                <w:lang w:val="en-US" w:eastAsia="zh-CN" w:bidi="ar-SA"/>
              </w:rPr>
              <w:t>项目区域内地面全部混凝土硬化，并对重点防渗区采用严格防渗措施，通过采取防渗措施和严格的生产组织管理，项目建设不会对所在区域地下水环境产生影响。在妥善处理固体废物，加强日常机械设备维护，避免发生“滴、跑、冒、漏”现象的前提下，项目对周围地下水环境不会造成不良影响。</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2、废气</w:t>
            </w:r>
            <w:bookmarkEnd w:id="30"/>
            <w:bookmarkEnd w:id="31"/>
            <w:bookmarkEnd w:id="32"/>
            <w:bookmarkEnd w:id="33"/>
            <w:bookmarkEnd w:id="34"/>
            <w:r>
              <w:rPr>
                <w:rFonts w:hint="eastAsia" w:asciiTheme="minorEastAsia" w:hAnsiTheme="minorEastAsia" w:eastAsiaTheme="minorEastAsia" w:cstheme="minorEastAsia"/>
                <w:b w:val="0"/>
                <w:bCs w:val="0"/>
                <w:sz w:val="24"/>
                <w:szCs w:val="22"/>
                <w:highlight w:val="none"/>
                <w:lang w:val="en-US" w:eastAsia="zh-CN" w:bidi="ar-SA"/>
              </w:rPr>
              <w:t>:</w:t>
            </w:r>
            <w:bookmarkStart w:id="35" w:name="_Toc511246963"/>
            <w:bookmarkStart w:id="36" w:name="_Toc7893"/>
            <w:bookmarkStart w:id="37" w:name="_Toc24748"/>
            <w:bookmarkStart w:id="38" w:name="_Toc18072"/>
            <w:bookmarkStart w:id="39" w:name="_Toc1221"/>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1）窑炉废气经过氨水脱硝（SNCR）治理措施（脱硝效率40%）、湿式静电除尘器（除尘效率99%）、双碱法脱硫除尘（脱硫效率70%、除尘效率90%，氟化物处理效率按20%计算），最终烟气通过1根15m高排气筒（内径60cm）排放。排放浓度满足《山东省建材工业大气污染物排放标准》（DB37/2373-2018）表2一般控制区（砖瓦工业）（20mg/m</w:t>
            </w:r>
            <w:r>
              <w:rPr>
                <w:rFonts w:hint="eastAsia" w:asciiTheme="minorEastAsia" w:hAnsiTheme="minorEastAsia" w:eastAsiaTheme="minorEastAsia" w:cstheme="minorEastAsia"/>
                <w:b w:val="0"/>
                <w:bCs w:val="0"/>
                <w:sz w:val="24"/>
                <w:szCs w:val="22"/>
                <w:highlight w:val="none"/>
                <w:vertAlign w:val="superscript"/>
                <w:lang w:val="en-US" w:eastAsia="zh-CN" w:bidi="ar-SA"/>
              </w:rPr>
              <w:t>3</w:t>
            </w:r>
            <w:r>
              <w:rPr>
                <w:rFonts w:hint="eastAsia" w:asciiTheme="minorEastAsia" w:hAnsiTheme="minorEastAsia" w:eastAsiaTheme="minorEastAsia" w:cstheme="minorEastAsia"/>
                <w:b w:val="0"/>
                <w:bCs w:val="0"/>
                <w:sz w:val="24"/>
                <w:szCs w:val="22"/>
                <w:highlight w:val="none"/>
                <w:lang w:val="en-US" w:eastAsia="zh-CN" w:bidi="ar-SA"/>
              </w:rPr>
              <w:t>、100mg/m</w:t>
            </w:r>
            <w:r>
              <w:rPr>
                <w:rFonts w:hint="eastAsia" w:asciiTheme="minorEastAsia" w:hAnsiTheme="minorEastAsia" w:eastAsiaTheme="minorEastAsia" w:cstheme="minorEastAsia"/>
                <w:b w:val="0"/>
                <w:bCs w:val="0"/>
                <w:sz w:val="24"/>
                <w:szCs w:val="22"/>
                <w:highlight w:val="none"/>
                <w:vertAlign w:val="superscript"/>
                <w:lang w:val="en-US" w:eastAsia="zh-CN" w:bidi="ar-SA"/>
              </w:rPr>
              <w:t>3</w:t>
            </w:r>
            <w:r>
              <w:rPr>
                <w:rFonts w:hint="eastAsia" w:asciiTheme="minorEastAsia" w:hAnsiTheme="minorEastAsia" w:eastAsiaTheme="minorEastAsia" w:cstheme="minorEastAsia"/>
                <w:b w:val="0"/>
                <w:bCs w:val="0"/>
                <w:sz w:val="24"/>
                <w:szCs w:val="22"/>
                <w:highlight w:val="none"/>
                <w:lang w:val="en-US" w:eastAsia="zh-CN" w:bidi="ar-SA"/>
              </w:rPr>
              <w:t>、150mg/m</w:t>
            </w:r>
            <w:r>
              <w:rPr>
                <w:rFonts w:hint="eastAsia" w:asciiTheme="minorEastAsia" w:hAnsiTheme="minorEastAsia" w:eastAsiaTheme="minorEastAsia" w:cstheme="minorEastAsia"/>
                <w:b w:val="0"/>
                <w:bCs w:val="0"/>
                <w:sz w:val="24"/>
                <w:szCs w:val="22"/>
                <w:highlight w:val="none"/>
                <w:vertAlign w:val="superscript"/>
                <w:lang w:val="en-US" w:eastAsia="zh-CN" w:bidi="ar-SA"/>
              </w:rPr>
              <w:t>3</w:t>
            </w:r>
            <w:r>
              <w:rPr>
                <w:rFonts w:hint="eastAsia" w:asciiTheme="minorEastAsia" w:hAnsiTheme="minorEastAsia" w:eastAsiaTheme="minorEastAsia" w:cstheme="minorEastAsia"/>
                <w:b w:val="0"/>
                <w:bCs w:val="0"/>
                <w:sz w:val="24"/>
                <w:szCs w:val="22"/>
                <w:highlight w:val="none"/>
                <w:lang w:val="en-US" w:eastAsia="zh-CN" w:bidi="ar-SA"/>
              </w:rPr>
              <w:t>、3mg/m</w:t>
            </w:r>
            <w:r>
              <w:rPr>
                <w:rFonts w:hint="eastAsia" w:asciiTheme="minorEastAsia" w:hAnsiTheme="minorEastAsia" w:eastAsiaTheme="minorEastAsia" w:cstheme="minorEastAsia"/>
                <w:b w:val="0"/>
                <w:bCs w:val="0"/>
                <w:sz w:val="24"/>
                <w:szCs w:val="22"/>
                <w:highlight w:val="none"/>
                <w:vertAlign w:val="superscript"/>
                <w:lang w:val="en-US" w:eastAsia="zh-CN" w:bidi="ar-SA"/>
              </w:rPr>
              <w:t>3</w:t>
            </w:r>
            <w:r>
              <w:rPr>
                <w:rFonts w:hint="eastAsia" w:asciiTheme="minorEastAsia" w:hAnsiTheme="minorEastAsia" w:eastAsiaTheme="minorEastAsia" w:cstheme="minorEastAsia"/>
                <w:b w:val="0"/>
                <w:bCs w:val="0"/>
                <w:sz w:val="24"/>
                <w:szCs w:val="22"/>
                <w:highlight w:val="none"/>
                <w:lang w:val="en-US" w:eastAsia="zh-CN" w:bidi="ar-SA"/>
              </w:rPr>
              <w:t xml:space="preserve">），         </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项目实际建设中窑炉烟气处理设施为1套“氨水脱硝+湿式静电除尘+双碱法脱硫”，实际为1套“一体化新型脱硫剂脱硝除尘+双碱法脱硫塔”装置，项目湿式静电除尘因安全技术不成熟未建设实施，本项目环保设备在一期已验收完毕。</w:t>
            </w:r>
          </w:p>
          <w:p>
            <w:pPr>
              <w:pStyle w:val="2"/>
              <w:ind w:left="0" w:leftChars="0" w:firstLine="0" w:firstLineChars="0"/>
              <w:rPr>
                <w:rFonts w:hint="default" w:eastAsia="微软雅黑"/>
                <w:lang w:val="en-US" w:eastAsia="zh-CN"/>
              </w:rPr>
            </w:pPr>
            <w:r>
              <w:rPr>
                <w:rFonts w:hint="eastAsia"/>
                <w:lang w:val="en-US" w:eastAsia="zh-CN"/>
              </w:rPr>
              <w:t xml:space="preserve"> </w:t>
            </w:r>
            <w:r>
              <w:rPr>
                <w:rFonts w:hint="eastAsia" w:asciiTheme="minorEastAsia" w:hAnsiTheme="minorEastAsia" w:eastAsiaTheme="minorEastAsia" w:cstheme="minorEastAsia"/>
                <w:b w:val="0"/>
                <w:bCs w:val="0"/>
                <w:sz w:val="24"/>
                <w:szCs w:val="22"/>
                <w:highlight w:val="none"/>
                <w:lang w:val="en-US" w:eastAsia="zh-CN" w:bidi="ar-SA"/>
              </w:rPr>
              <w:t xml:space="preserve">   该项目实际建设中，增加了喷淋，雾炮，环保在线监测设备且已联网。</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项目在非正常工况下，各排气筒废气均出现超标情况，项目应加强监管，定期进行检修，预防废气不达标排放。</w:t>
            </w:r>
          </w:p>
          <w:p>
            <w:pPr>
              <w:keepNext w:val="0"/>
              <w:keepLines w:val="0"/>
              <w:widowControl w:val="0"/>
              <w:suppressLineNumbers w:val="0"/>
              <w:spacing w:before="0" w:beforeAutospacing="0" w:afterAutospacing="0" w:line="360" w:lineRule="auto"/>
              <w:ind w:left="0" w:right="0" w:firstLine="480" w:firstLineChars="200"/>
              <w:jc w:val="both"/>
              <w:rPr>
                <w:rFonts w:hint="default"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3、噪声</w:t>
            </w:r>
            <w:bookmarkEnd w:id="35"/>
            <w:bookmarkEnd w:id="36"/>
            <w:bookmarkEnd w:id="37"/>
            <w:bookmarkEnd w:id="38"/>
            <w:bookmarkEnd w:id="39"/>
            <w:bookmarkStart w:id="40" w:name="_Toc28469"/>
            <w:bookmarkStart w:id="41" w:name="_Toc17929"/>
            <w:bookmarkStart w:id="42" w:name="_Toc511246964"/>
            <w:bookmarkStart w:id="43" w:name="_Toc23097"/>
            <w:bookmarkStart w:id="44" w:name="_Toc17260"/>
            <w:r>
              <w:rPr>
                <w:rFonts w:hint="eastAsia" w:asciiTheme="minorEastAsia" w:hAnsiTheme="minorEastAsia" w:eastAsiaTheme="minorEastAsia" w:cstheme="minorEastAsia"/>
                <w:b w:val="0"/>
                <w:bCs w:val="0"/>
                <w:sz w:val="24"/>
                <w:szCs w:val="22"/>
                <w:highlight w:val="none"/>
                <w:lang w:val="en-US" w:eastAsia="zh-CN" w:bidi="ar-SA"/>
              </w:rPr>
              <w:t>:</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该项目产生的噪声主要是顶车机，窑炉设备运行过程产生的噪声，噪声值约75～95dB（A）。</w:t>
            </w:r>
          </w:p>
          <w:p>
            <w:pPr>
              <w:keepNext w:val="0"/>
              <w:keepLines w:val="0"/>
              <w:widowControl w:val="0"/>
              <w:suppressLineNumbers w:val="0"/>
              <w:spacing w:before="0" w:beforeAutospacing="0" w:afterAutospacing="0" w:line="360" w:lineRule="auto"/>
              <w:ind w:left="0" w:right="0"/>
              <w:jc w:val="both"/>
              <w:rPr>
                <w:rFonts w:hint="eastAsia" w:asciiTheme="minorEastAsia" w:hAnsiTheme="minorEastAsia" w:eastAsiaTheme="minorEastAsia" w:cstheme="minorEastAsia"/>
                <w:b w:val="0"/>
                <w:bCs w:val="0"/>
                <w:sz w:val="24"/>
                <w:szCs w:val="22"/>
                <w:highlight w:val="none"/>
                <w:lang w:val="zh-CN" w:eastAsia="zh-CN" w:bidi="ar-SA"/>
              </w:rPr>
            </w:pPr>
            <w:r>
              <w:rPr>
                <w:rFonts w:hint="eastAsia" w:asciiTheme="minorEastAsia" w:hAnsiTheme="minorEastAsia" w:eastAsiaTheme="minorEastAsia" w:cstheme="minorEastAsia"/>
                <w:b w:val="0"/>
                <w:bCs w:val="0"/>
                <w:sz w:val="24"/>
                <w:szCs w:val="22"/>
                <w:highlight w:val="none"/>
                <w:lang w:val="zh-CN" w:eastAsia="zh-CN" w:bidi="ar-SA"/>
              </w:rPr>
              <w:t>采取隔声、减震等措施。</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zh-CN" w:eastAsia="zh-CN" w:bidi="ar-SA"/>
              </w:rPr>
            </w:pPr>
            <w:r>
              <w:rPr>
                <w:rFonts w:hint="eastAsia" w:asciiTheme="minorEastAsia" w:hAnsiTheme="minorEastAsia" w:eastAsiaTheme="minorEastAsia" w:cstheme="minorEastAsia"/>
                <w:b w:val="0"/>
                <w:bCs w:val="0"/>
                <w:sz w:val="24"/>
                <w:szCs w:val="22"/>
                <w:highlight w:val="none"/>
                <w:lang w:val="zh-CN" w:eastAsia="zh-CN" w:bidi="ar-SA"/>
              </w:rPr>
              <w:t>①对产生噪声较大的加工设备采取在机座和设备基础之间装设减震器；</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zh-CN" w:eastAsia="zh-CN" w:bidi="ar-SA"/>
              </w:rPr>
            </w:pPr>
            <w:r>
              <w:rPr>
                <w:rFonts w:hint="eastAsia" w:asciiTheme="minorEastAsia" w:hAnsiTheme="minorEastAsia" w:eastAsiaTheme="minorEastAsia" w:cstheme="minorEastAsia"/>
                <w:b w:val="0"/>
                <w:bCs w:val="0"/>
                <w:sz w:val="24"/>
                <w:szCs w:val="22"/>
                <w:highlight w:val="none"/>
                <w:lang w:val="zh-CN" w:eastAsia="zh-CN" w:bidi="ar-SA"/>
              </w:rPr>
              <w:t>②对产生较大噪声的风机等设备，在设备进出口设软性接头和消音器，同时对风机、粉碎机等产生噪声的场所，设置密封操作间，并采取隔声窗、门，以减轻噪声对操作工作及外界环境的影响。</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zh-CN" w:eastAsia="zh-CN" w:bidi="ar-SA"/>
              </w:rPr>
            </w:pPr>
            <w:r>
              <w:rPr>
                <w:rFonts w:hint="eastAsia" w:asciiTheme="minorEastAsia" w:hAnsiTheme="minorEastAsia" w:eastAsiaTheme="minorEastAsia" w:cstheme="minorEastAsia"/>
                <w:b w:val="0"/>
                <w:bCs w:val="0"/>
                <w:sz w:val="24"/>
                <w:szCs w:val="22"/>
                <w:highlight w:val="none"/>
                <w:lang w:val="zh-CN" w:eastAsia="zh-CN" w:bidi="ar-SA"/>
              </w:rPr>
              <w:t>③在厂区总体布置中遵循统筹规划、合理布局的原则，充分利用厂内建筑物的隔声作用。</w:t>
            </w:r>
          </w:p>
          <w:p>
            <w:pPr>
              <w:keepNext w:val="0"/>
              <w:keepLines w:val="0"/>
              <w:widowControl w:val="0"/>
              <w:suppressLineNumbers w:val="0"/>
              <w:spacing w:before="0" w:beforeAutospacing="0" w:afterAutospacing="0" w:line="360" w:lineRule="auto"/>
              <w:ind w:left="0" w:right="0" w:firstLine="480" w:firstLineChars="200"/>
              <w:jc w:val="both"/>
              <w:rPr>
                <w:rFonts w:hint="eastAsia" w:asciiTheme="minorEastAsia" w:hAnsiTheme="minorEastAsia" w:eastAsiaTheme="minorEastAsia" w:cstheme="minorEastAsia"/>
                <w:b w:val="0"/>
                <w:bCs w:val="0"/>
                <w:sz w:val="24"/>
                <w:szCs w:val="22"/>
                <w:highlight w:val="none"/>
                <w:lang w:val="zh-CN" w:eastAsia="zh-CN" w:bidi="ar-SA"/>
              </w:rPr>
            </w:pPr>
            <w:r>
              <w:rPr>
                <w:rFonts w:hint="eastAsia" w:asciiTheme="minorEastAsia" w:hAnsiTheme="minorEastAsia" w:eastAsiaTheme="minorEastAsia" w:cstheme="minorEastAsia"/>
                <w:b w:val="0"/>
                <w:bCs w:val="0"/>
                <w:sz w:val="24"/>
                <w:szCs w:val="22"/>
                <w:highlight w:val="none"/>
                <w:lang w:val="zh-CN" w:eastAsia="zh-CN" w:bidi="ar-SA"/>
              </w:rPr>
              <w:t>④在车间四周种树木花草，进行厂区绿化。项目采取隔声、消声、减振措施后，经过厂区绿化、距离衰减，厂区周围噪声昼间≤60dB(A)、夜间≤50dB(A)，能够满足《工业企业厂界环境噪声排放标准》（GB12348-2008）2 类标准。</w:t>
            </w:r>
          </w:p>
          <w:p>
            <w:pPr>
              <w:pStyle w:val="14"/>
              <w:keepNext w:val="0"/>
              <w:keepLines w:val="0"/>
              <w:widowControl w:val="0"/>
              <w:suppressLineNumbers w:val="0"/>
              <w:spacing w:before="0" w:beforeAutospacing="0" w:afterAutospacing="0" w:line="600" w:lineRule="exact"/>
              <w:ind w:left="0" w:leftChars="0" w:right="0" w:firstLine="480" w:firstLineChars="20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4、固体废物</w:t>
            </w:r>
            <w:bookmarkEnd w:id="40"/>
            <w:bookmarkEnd w:id="41"/>
            <w:bookmarkEnd w:id="42"/>
            <w:bookmarkEnd w:id="43"/>
            <w:bookmarkEnd w:id="44"/>
            <w:r>
              <w:rPr>
                <w:rFonts w:hint="eastAsia" w:asciiTheme="minorEastAsia" w:hAnsiTheme="minorEastAsia" w:eastAsiaTheme="minorEastAsia" w:cstheme="minorEastAsia"/>
                <w:b w:val="0"/>
                <w:bCs w:val="0"/>
                <w:sz w:val="24"/>
                <w:szCs w:val="22"/>
                <w:highlight w:val="none"/>
                <w:lang w:val="en-US" w:eastAsia="zh-CN" w:bidi="ar-SA"/>
              </w:rPr>
              <w:t>:</w:t>
            </w:r>
            <w:bookmarkStart w:id="45" w:name="_Toc966"/>
            <w:bookmarkStart w:id="46" w:name="_Toc21269_WPSOffice_Level2"/>
            <w:bookmarkStart w:id="47" w:name="_Toc23647"/>
            <w:bookmarkStart w:id="48" w:name="_Toc29363"/>
            <w:bookmarkStart w:id="49" w:name="_Toc3064"/>
            <w:bookmarkStart w:id="50" w:name="_Toc27553"/>
            <w:bookmarkStart w:id="51" w:name="_Toc24765"/>
            <w:bookmarkStart w:id="52" w:name="_Toc24629"/>
            <w:bookmarkStart w:id="53" w:name="_Toc5301"/>
            <w:bookmarkStart w:id="54" w:name="_Toc5240"/>
            <w:bookmarkStart w:id="55" w:name="_Toc10241"/>
            <w:bookmarkStart w:id="56" w:name="_Toc14132"/>
            <w:bookmarkStart w:id="57" w:name="_Toc21209"/>
            <w:bookmarkStart w:id="58" w:name="_Toc13391"/>
          </w:p>
          <w:p>
            <w:pPr>
              <w:pStyle w:val="14"/>
              <w:keepNext w:val="0"/>
              <w:keepLines w:val="0"/>
              <w:widowControl w:val="0"/>
              <w:suppressLineNumbers w:val="0"/>
              <w:spacing w:before="0" w:beforeAutospacing="0" w:afterAutospacing="0" w:line="600" w:lineRule="exact"/>
              <w:ind w:left="0" w:leftChars="0" w:right="0" w:firstLine="480" w:firstLineChars="200"/>
              <w:jc w:val="both"/>
              <w:rPr>
                <w:rFonts w:hint="eastAsia" w:asciiTheme="minorEastAsia" w:hAnsiTheme="minorEastAsia" w:eastAsiaTheme="minorEastAsia" w:cstheme="minorEastAsia"/>
                <w:b w:val="0"/>
                <w:bCs w:val="0"/>
                <w:sz w:val="24"/>
                <w:szCs w:val="22"/>
                <w:highlight w:val="none"/>
                <w:lang w:val="zh-CN" w:eastAsia="zh-CN" w:bidi="ar-SA"/>
              </w:rPr>
            </w:pPr>
            <w:r>
              <w:rPr>
                <w:rFonts w:hint="eastAsia" w:asciiTheme="minorEastAsia" w:hAnsiTheme="minorEastAsia" w:eastAsiaTheme="minorEastAsia" w:cstheme="minorEastAsia"/>
                <w:b w:val="0"/>
                <w:bCs w:val="0"/>
                <w:sz w:val="24"/>
                <w:szCs w:val="22"/>
                <w:highlight w:val="none"/>
                <w:lang w:val="zh-CN" w:eastAsia="zh-CN" w:bidi="ar-SA"/>
              </w:rPr>
              <w:t>本项目固废主要为废砖坯、残次品、职工生活垃圾。本项目固废产生情况如下：</w:t>
            </w:r>
            <w:r>
              <w:rPr>
                <w:rFonts w:hint="eastAsia" w:asciiTheme="minorEastAsia" w:hAnsiTheme="minorEastAsia" w:eastAsiaTheme="minorEastAsia" w:cstheme="minorEastAsia"/>
                <w:b w:val="0"/>
                <w:bCs w:val="0"/>
                <w:sz w:val="24"/>
                <w:szCs w:val="22"/>
                <w:highlight w:val="none"/>
                <w:lang w:val="zh-CN" w:eastAsia="zh-CN" w:bidi="ar-SA"/>
              </w:rPr>
              <w:tab/>
            </w:r>
          </w:p>
          <w:p>
            <w:pPr>
              <w:pStyle w:val="14"/>
              <w:keepNext w:val="0"/>
              <w:keepLines w:val="0"/>
              <w:widowControl w:val="0"/>
              <w:suppressLineNumbers w:val="0"/>
              <w:spacing w:before="0" w:beforeAutospacing="0" w:afterAutospacing="0" w:line="600" w:lineRule="exact"/>
              <w:ind w:left="0" w:leftChars="0" w:right="0" w:firstLine="480" w:firstLineChars="200"/>
              <w:jc w:val="both"/>
              <w:rPr>
                <w:rFonts w:hint="eastAsia" w:asciiTheme="minorEastAsia" w:hAnsiTheme="minorEastAsia" w:eastAsiaTheme="minorEastAsia" w:cstheme="minorEastAsia"/>
                <w:b w:val="0"/>
                <w:bCs w:val="0"/>
                <w:sz w:val="24"/>
                <w:szCs w:val="22"/>
                <w:highlight w:val="none"/>
                <w:lang w:val="zh-CN" w:eastAsia="zh-CN" w:bidi="ar-SA"/>
              </w:rPr>
            </w:pPr>
            <w:r>
              <w:rPr>
                <w:rFonts w:hint="eastAsia" w:asciiTheme="minorEastAsia" w:hAnsiTheme="minorEastAsia" w:eastAsiaTheme="minorEastAsia" w:cstheme="minorEastAsia"/>
                <w:b w:val="0"/>
                <w:bCs w:val="0"/>
                <w:sz w:val="24"/>
                <w:szCs w:val="22"/>
                <w:highlight w:val="none"/>
                <w:lang w:val="zh-CN" w:eastAsia="zh-CN" w:bidi="ar-SA"/>
              </w:rPr>
              <w:t>1、项目采用新型一体化脱硫脱硝剂后无脱硫沉泥产生。</w:t>
            </w:r>
          </w:p>
          <w:p>
            <w:pPr>
              <w:pStyle w:val="14"/>
              <w:keepNext w:val="0"/>
              <w:keepLines w:val="0"/>
              <w:widowControl w:val="0"/>
              <w:suppressLineNumbers w:val="0"/>
              <w:spacing w:before="0" w:beforeAutospacing="0" w:afterAutospacing="0" w:line="600" w:lineRule="exact"/>
              <w:ind w:left="0" w:leftChars="0" w:right="0" w:firstLine="480" w:firstLineChars="200"/>
              <w:jc w:val="both"/>
              <w:rPr>
                <w:rFonts w:hint="eastAsia" w:asciiTheme="minorEastAsia" w:hAnsiTheme="minorEastAsia" w:eastAsiaTheme="minorEastAsia" w:cstheme="minorEastAsia"/>
                <w:b w:val="0"/>
                <w:bCs w:val="0"/>
                <w:sz w:val="24"/>
                <w:szCs w:val="22"/>
                <w:highlight w:val="none"/>
                <w:lang w:val="zh-CN" w:eastAsia="zh-CN" w:bidi="ar-SA"/>
              </w:rPr>
            </w:pPr>
            <w:r>
              <w:rPr>
                <w:rFonts w:hint="eastAsia" w:asciiTheme="minorEastAsia" w:hAnsiTheme="minorEastAsia" w:eastAsiaTheme="minorEastAsia" w:cstheme="minorEastAsia"/>
                <w:b w:val="0"/>
                <w:bCs w:val="0"/>
                <w:sz w:val="24"/>
                <w:szCs w:val="22"/>
                <w:highlight w:val="none"/>
                <w:lang w:val="en-US" w:eastAsia="zh-CN" w:bidi="ar-SA"/>
              </w:rPr>
              <w:t>2</w:t>
            </w:r>
            <w:r>
              <w:rPr>
                <w:rFonts w:hint="eastAsia" w:asciiTheme="minorEastAsia" w:hAnsiTheme="minorEastAsia" w:eastAsiaTheme="minorEastAsia" w:cstheme="minorEastAsia"/>
                <w:b w:val="0"/>
                <w:bCs w:val="0"/>
                <w:sz w:val="24"/>
                <w:szCs w:val="22"/>
                <w:highlight w:val="none"/>
                <w:lang w:val="zh-CN" w:eastAsia="zh-CN" w:bidi="ar-SA"/>
              </w:rPr>
              <w:t>、废砖坯、残次品：本项目生产过程产生的残次品</w:t>
            </w:r>
            <w:bookmarkStart w:id="78" w:name="_GoBack"/>
            <w:bookmarkEnd w:id="78"/>
            <w:r>
              <w:rPr>
                <w:rFonts w:hint="eastAsia" w:asciiTheme="minorEastAsia" w:hAnsiTheme="minorEastAsia" w:eastAsiaTheme="minorEastAsia" w:cstheme="minorEastAsia"/>
                <w:b w:val="0"/>
                <w:bCs w:val="0"/>
                <w:sz w:val="24"/>
                <w:szCs w:val="22"/>
                <w:highlight w:val="none"/>
                <w:lang w:val="zh-CN" w:eastAsia="zh-CN" w:bidi="ar-SA"/>
              </w:rPr>
              <w:t>和废砖坯产生量为，作为原料返回计量上料工序。</w:t>
            </w:r>
          </w:p>
          <w:p>
            <w:pPr>
              <w:pStyle w:val="14"/>
              <w:keepNext w:val="0"/>
              <w:keepLines w:val="0"/>
              <w:widowControl w:val="0"/>
              <w:suppressLineNumbers w:val="0"/>
              <w:spacing w:before="0" w:beforeAutospacing="0" w:afterAutospacing="0" w:line="600" w:lineRule="exact"/>
              <w:ind w:left="0" w:leftChars="0" w:right="0" w:firstLine="480" w:firstLineChars="200"/>
              <w:jc w:val="both"/>
              <w:rPr>
                <w:rFonts w:hint="eastAsia" w:asciiTheme="minorEastAsia" w:hAnsiTheme="minorEastAsia" w:eastAsiaTheme="minorEastAsia" w:cstheme="minorEastAsia"/>
                <w:b w:val="0"/>
                <w:bCs w:val="0"/>
                <w:sz w:val="24"/>
                <w:szCs w:val="22"/>
                <w:highlight w:val="none"/>
                <w:lang w:val="zh-CN" w:eastAsia="zh-CN" w:bidi="ar-SA"/>
              </w:rPr>
            </w:pPr>
            <w:r>
              <w:rPr>
                <w:rFonts w:hint="eastAsia" w:asciiTheme="minorEastAsia" w:hAnsiTheme="minorEastAsia" w:eastAsiaTheme="minorEastAsia" w:cstheme="minorEastAsia"/>
                <w:b w:val="0"/>
                <w:bCs w:val="0"/>
                <w:sz w:val="24"/>
                <w:szCs w:val="22"/>
                <w:highlight w:val="none"/>
                <w:lang w:val="zh-CN" w:eastAsia="zh-CN" w:bidi="ar-SA"/>
              </w:rPr>
              <w:t>4、沉淀池污泥：车间冲洗水沉淀池污泥量，作为原料返回计量上料工序。</w:t>
            </w:r>
          </w:p>
          <w:p>
            <w:pPr>
              <w:pStyle w:val="14"/>
              <w:keepNext w:val="0"/>
              <w:keepLines w:val="0"/>
              <w:widowControl w:val="0"/>
              <w:suppressLineNumbers w:val="0"/>
              <w:spacing w:before="0" w:beforeAutospacing="0" w:afterAutospacing="0" w:line="600" w:lineRule="exact"/>
              <w:ind w:left="0" w:leftChars="0" w:right="0" w:firstLine="0" w:firstLineChars="0"/>
              <w:jc w:val="both"/>
              <w:rPr>
                <w:rFonts w:hint="eastAsia" w:asciiTheme="minorEastAsia" w:hAnsiTheme="minorEastAsia" w:eastAsiaTheme="minorEastAsia" w:cstheme="minorEastAsia"/>
                <w:b w:val="0"/>
                <w:bCs w:val="0"/>
                <w:sz w:val="24"/>
                <w:szCs w:val="22"/>
                <w:highlight w:val="none"/>
                <w:lang w:val="zh-CN" w:eastAsia="zh-CN" w:bidi="ar-SA"/>
              </w:rPr>
            </w:pPr>
            <w:r>
              <w:rPr>
                <w:rFonts w:hint="eastAsia" w:asciiTheme="minorEastAsia" w:hAnsiTheme="minorEastAsia" w:eastAsiaTheme="minorEastAsia" w:cstheme="minorEastAsia"/>
                <w:b w:val="0"/>
                <w:bCs w:val="0"/>
                <w:sz w:val="24"/>
                <w:szCs w:val="22"/>
                <w:highlight w:val="none"/>
                <w:lang w:val="zh-CN" w:eastAsia="zh-CN" w:bidi="ar-SA"/>
              </w:rPr>
              <w:tab/>
            </w:r>
            <w:r>
              <w:rPr>
                <w:rFonts w:hint="eastAsia" w:asciiTheme="minorEastAsia" w:hAnsiTheme="minorEastAsia" w:eastAsiaTheme="minorEastAsia" w:cstheme="minorEastAsia"/>
                <w:b w:val="0"/>
                <w:bCs w:val="0"/>
                <w:sz w:val="24"/>
                <w:szCs w:val="22"/>
                <w:highlight w:val="none"/>
                <w:lang w:val="zh-CN" w:eastAsia="zh-CN" w:bidi="ar-SA"/>
              </w:rPr>
              <w:t>5、职工生活垃圾：项目职工人数8人，项目年运行300天，生活垃圾集中收集后，由环卫部门统一清理。</w:t>
            </w: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p>
          <w:p>
            <w:pPr>
              <w:pStyle w:val="4"/>
              <w:pageBreakBefore w:val="0"/>
              <w:widowControl w:val="0"/>
              <w:suppressLineNumbers w:val="0"/>
              <w:kinsoku/>
              <w:wordWrap/>
              <w:overflowPunct/>
              <w:topLinePunct w:val="0"/>
              <w:autoSpaceDE/>
              <w:autoSpaceDN/>
              <w:bidi w:val="0"/>
              <w:adjustRightInd w:val="0"/>
              <w:snapToGrid w:val="0"/>
              <w:spacing w:before="0" w:beforeLines="0" w:after="0" w:afterLines="0" w:line="240" w:lineRule="auto"/>
              <w:ind w:left="0" w:leftChars="0" w:right="0" w:rightChars="0"/>
              <w:jc w:val="both"/>
              <w:textAlignment w:val="auto"/>
              <w:rPr>
                <w:rFonts w:hint="eastAsia" w:asciiTheme="minorEastAsia" w:hAnsiTheme="minorEastAsia" w:eastAsiaTheme="minorEastAsia" w:cstheme="minorEastAsia"/>
                <w:b/>
                <w:bCs/>
                <w:sz w:val="24"/>
                <w:szCs w:val="22"/>
                <w:highlight w:val="none"/>
                <w:lang w:val="en-US" w:eastAsia="zh-CN" w:bidi="ar-SA"/>
              </w:rPr>
            </w:pPr>
            <w:r>
              <w:rPr>
                <w:rFonts w:hint="eastAsia" w:asciiTheme="minorEastAsia" w:hAnsiTheme="minorEastAsia" w:eastAsiaTheme="minorEastAsia" w:cstheme="minorEastAsia"/>
                <w:b/>
                <w:bCs/>
                <w:sz w:val="24"/>
                <w:szCs w:val="22"/>
                <w:highlight w:val="none"/>
                <w:lang w:val="en-US" w:eastAsia="zh-CN" w:bidi="ar-SA"/>
              </w:rPr>
              <w:t>环境管理检查</w:t>
            </w:r>
            <w:bookmarkEnd w:id="45"/>
            <w:bookmarkEnd w:id="46"/>
            <w:bookmarkEnd w:id="47"/>
            <w:bookmarkEnd w:id="48"/>
            <w:bookmarkEnd w:id="49"/>
            <w:bookmarkEnd w:id="50"/>
            <w:bookmarkEnd w:id="51"/>
            <w:bookmarkEnd w:id="52"/>
            <w:bookmarkEnd w:id="53"/>
            <w:bookmarkEnd w:id="54"/>
            <w:bookmarkEnd w:id="55"/>
            <w:bookmarkEnd w:id="56"/>
            <w:bookmarkEnd w:id="57"/>
            <w:bookmarkEnd w:id="58"/>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bCs/>
                <w:sz w:val="24"/>
                <w:szCs w:val="22"/>
                <w:highlight w:val="none"/>
                <w:lang w:val="en-US" w:eastAsia="zh-CN" w:bidi="ar-SA"/>
              </w:rPr>
            </w:pPr>
            <w:r>
              <w:rPr>
                <w:rFonts w:hint="eastAsia" w:asciiTheme="minorEastAsia" w:hAnsiTheme="minorEastAsia" w:eastAsiaTheme="minorEastAsia" w:cstheme="minorEastAsia"/>
                <w:b/>
                <w:bCs/>
                <w:sz w:val="24"/>
                <w:szCs w:val="22"/>
                <w:highlight w:val="none"/>
                <w:lang w:val="en-US" w:eastAsia="zh-CN" w:bidi="ar-SA"/>
              </w:rPr>
              <w:t>环境风险防范设施</w:t>
            </w:r>
          </w:p>
          <w:p>
            <w:pPr>
              <w:keepNext w:val="0"/>
              <w:keepLines w:val="0"/>
              <w:widowControl w:val="0"/>
              <w:suppressLineNumbers w:val="0"/>
              <w:autoSpaceDE w:val="0"/>
              <w:autoSpaceDN w:val="0"/>
              <w:adjustRightInd w:val="0"/>
              <w:snapToGrid w:val="0"/>
              <w:spacing w:before="0" w:beforeAutospacing="0" w:afterAutospacing="0" w:line="440" w:lineRule="exact"/>
              <w:ind w:left="0" w:right="0" w:firstLine="480"/>
              <w:jc w:val="both"/>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项目环境风险主要为火灾次生环境污染事故。针对项目的环境风险，企业配备了灭火器等消防设备；并对厂区地面进行了硬化、防渗。</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环保投资核查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jc w:val="both"/>
              <w:textAlignment w:val="auto"/>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本项目环保投资核查表3-2所示。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93" w:firstLineChars="246"/>
              <w:jc w:val="center"/>
              <w:textAlignment w:val="auto"/>
              <w:rPr>
                <w:rFonts w:hint="eastAsia" w:asciiTheme="minorEastAsia" w:hAnsiTheme="minorEastAsia" w:eastAsiaTheme="minorEastAsia" w:cstheme="minorEastAsia"/>
                <w:b/>
                <w:bCs/>
                <w:sz w:val="24"/>
                <w:szCs w:val="22"/>
                <w:highlight w:val="none"/>
                <w:lang w:val="en-US" w:eastAsia="zh-CN" w:bidi="ar-SA"/>
              </w:rPr>
            </w:pPr>
            <w:r>
              <w:rPr>
                <w:rFonts w:hint="eastAsia" w:asciiTheme="minorEastAsia" w:hAnsiTheme="minorEastAsia" w:eastAsiaTheme="minorEastAsia" w:cstheme="minorEastAsia"/>
                <w:b/>
                <w:bCs/>
                <w:sz w:val="24"/>
                <w:szCs w:val="22"/>
                <w:highlight w:val="none"/>
                <w:lang w:val="en-US" w:eastAsia="zh-CN" w:bidi="ar-SA"/>
              </w:rPr>
              <w:t>表3-2环保投资核查一览表</w:t>
            </w:r>
          </w:p>
          <w:tbl>
            <w:tblPr>
              <w:tblStyle w:val="18"/>
              <w:tblW w:w="0" w:type="auto"/>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4"/>
              <w:gridCol w:w="1397"/>
              <w:gridCol w:w="3603"/>
              <w:gridCol w:w="2151"/>
              <w:gridCol w:w="202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3" w:hRule="atLeast"/>
              </w:trPr>
              <w:tc>
                <w:tcPr>
                  <w:tcW w:w="84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序号</w:t>
                  </w:r>
                </w:p>
              </w:tc>
              <w:tc>
                <w:tcPr>
                  <w:tcW w:w="13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环保项目</w:t>
                  </w:r>
                </w:p>
              </w:tc>
              <w:tc>
                <w:tcPr>
                  <w:tcW w:w="36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981" w:firstLineChars="446"/>
                    <w:jc w:val="both"/>
                    <w:textAlignment w:val="auto"/>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建设内容</w:t>
                  </w:r>
                </w:p>
              </w:tc>
              <w:tc>
                <w:tcPr>
                  <w:tcW w:w="215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环保投资</w:t>
                  </w:r>
                  <w:r>
                    <w:rPr>
                      <w:rFonts w:hint="eastAsia" w:asciiTheme="minorEastAsia" w:hAnsiTheme="minorEastAsia" w:eastAsiaTheme="minorEastAsia" w:cstheme="minorEastAsia"/>
                      <w:b w:val="0"/>
                      <w:bCs w:val="0"/>
                      <w:sz w:val="22"/>
                      <w:szCs w:val="21"/>
                      <w:highlight w:val="none"/>
                      <w:lang w:val="en-US" w:eastAsia="zh-CN" w:bidi="ar-SA"/>
                    </w:rPr>
                    <w:t>（万元</w:t>
                  </w:r>
                  <w:r>
                    <w:rPr>
                      <w:rFonts w:hint="default" w:asciiTheme="minorEastAsia" w:hAnsiTheme="minorEastAsia" w:eastAsiaTheme="minorEastAsia" w:cstheme="minorEastAsia"/>
                      <w:b w:val="0"/>
                      <w:bCs w:val="0"/>
                      <w:sz w:val="22"/>
                      <w:szCs w:val="21"/>
                      <w:highlight w:val="none"/>
                      <w:lang w:val="en-US" w:eastAsia="zh-CN" w:bidi="ar-SA"/>
                    </w:rPr>
                    <w:t>）</w:t>
                  </w:r>
                </w:p>
              </w:tc>
              <w:tc>
                <w:tcPr>
                  <w:tcW w:w="202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41" w:firstLineChars="246"/>
                    <w:jc w:val="both"/>
                    <w:textAlignment w:val="auto"/>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2"/>
                      <w:szCs w:val="21"/>
                      <w:highlight w:val="none"/>
                      <w:lang w:val="en-US" w:eastAsia="zh-CN" w:bidi="ar-SA"/>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8" w:hRule="atLeast"/>
              </w:trPr>
              <w:tc>
                <w:tcPr>
                  <w:tcW w:w="844" w:type="dxa"/>
                  <w:noWrap w:val="0"/>
                  <w:vAlign w:val="center"/>
                </w:tcPr>
                <w:p>
                  <w:pPr>
                    <w:pStyle w:val="36"/>
                    <w:keepNext w:val="0"/>
                    <w:keepLines w:val="0"/>
                    <w:widowControl/>
                    <w:suppressLineNumbers w:val="0"/>
                    <w:spacing w:before="0" w:beforeAutospacing="0" w:afterAutospacing="0" w:line="240" w:lineRule="auto"/>
                    <w:ind w:left="0" w:right="0"/>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1</w:t>
                  </w:r>
                </w:p>
              </w:tc>
              <w:tc>
                <w:tcPr>
                  <w:tcW w:w="1397" w:type="dxa"/>
                  <w:noWrap w:val="0"/>
                  <w:vAlign w:val="center"/>
                </w:tcPr>
                <w:p>
                  <w:pPr>
                    <w:pStyle w:val="36"/>
                    <w:keepNext w:val="0"/>
                    <w:keepLines w:val="0"/>
                    <w:widowControl/>
                    <w:suppressLineNumbers w:val="0"/>
                    <w:spacing w:before="0" w:beforeAutospacing="0" w:afterAutospacing="0" w:line="240" w:lineRule="auto"/>
                    <w:ind w:left="0" w:right="0"/>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噪声</w:t>
                  </w:r>
                </w:p>
              </w:tc>
              <w:tc>
                <w:tcPr>
                  <w:tcW w:w="3603" w:type="dxa"/>
                  <w:noWrap w:val="0"/>
                  <w:vAlign w:val="center"/>
                </w:tcPr>
                <w:p>
                  <w:pPr>
                    <w:keepNext w:val="0"/>
                    <w:keepLines w:val="0"/>
                    <w:widowControl/>
                    <w:suppressLineNumbers w:val="0"/>
                    <w:spacing w:before="0" w:beforeAutospacing="0" w:afterAutospacing="0" w:line="240" w:lineRule="auto"/>
                    <w:ind w:left="0" w:right="0"/>
                    <w:jc w:val="center"/>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选用高质量、低噪声设备，采取隔声、减震消声等措施，加强设备维修保养，进行厂区绿化，建设围挡等。</w:t>
                  </w:r>
                </w:p>
              </w:tc>
              <w:tc>
                <w:tcPr>
                  <w:tcW w:w="2151" w:type="dxa"/>
                  <w:noWrap w:val="0"/>
                  <w:vAlign w:val="center"/>
                </w:tcPr>
                <w:p>
                  <w:pPr>
                    <w:keepNext w:val="0"/>
                    <w:keepLines w:val="0"/>
                    <w:widowControl/>
                    <w:suppressLineNumbers w:val="0"/>
                    <w:spacing w:before="0" w:beforeAutospacing="0" w:afterAutospacing="0" w:line="240" w:lineRule="auto"/>
                    <w:ind w:left="0" w:right="0"/>
                    <w:jc w:val="center"/>
                    <w:rPr>
                      <w:rFonts w:hint="default" w:asciiTheme="minorEastAsia" w:hAnsiTheme="minorEastAsia" w:eastAsiaTheme="minorEastAsia" w:cstheme="minorEastAsia"/>
                      <w:b w:val="0"/>
                      <w:bCs w:val="0"/>
                      <w:sz w:val="22"/>
                      <w:szCs w:val="21"/>
                      <w:highlight w:val="none"/>
                      <w:lang w:val="en-US" w:eastAsia="zh-CN" w:bidi="ar-SA"/>
                    </w:rPr>
                  </w:pPr>
                  <w:r>
                    <w:rPr>
                      <w:rFonts w:hint="eastAsia" w:asciiTheme="minorEastAsia" w:hAnsiTheme="minorEastAsia" w:eastAsiaTheme="minorEastAsia" w:cstheme="minorEastAsia"/>
                      <w:b w:val="0"/>
                      <w:bCs w:val="0"/>
                      <w:sz w:val="22"/>
                      <w:szCs w:val="21"/>
                      <w:highlight w:val="none"/>
                      <w:lang w:val="en-US" w:eastAsia="zh-CN" w:bidi="ar-SA"/>
                    </w:rPr>
                    <w:t>4</w:t>
                  </w:r>
                </w:p>
              </w:tc>
              <w:tc>
                <w:tcPr>
                  <w:tcW w:w="2022" w:type="dxa"/>
                  <w:vMerge w:val="restart"/>
                  <w:noWrap w:val="0"/>
                  <w:vAlign w:val="center"/>
                </w:tcPr>
                <w:p>
                  <w:pPr>
                    <w:keepNext w:val="0"/>
                    <w:keepLines w:val="0"/>
                    <w:widowControl/>
                    <w:suppressLineNumbers w:val="0"/>
                    <w:spacing w:before="0" w:beforeAutospacing="0" w:afterAutospacing="0"/>
                    <w:ind w:left="0" w:right="0"/>
                    <w:jc w:val="both"/>
                    <w:rPr>
                      <w:rFonts w:hint="default"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2"/>
                      <w:szCs w:val="21"/>
                      <w:highlight w:val="none"/>
                      <w:lang w:val="en-US" w:eastAsia="zh-CN" w:bidi="ar-SA"/>
                    </w:rPr>
                    <w:t xml:space="preserve"> 一期已验收完毕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8" w:hRule="atLeast"/>
              </w:trPr>
              <w:tc>
                <w:tcPr>
                  <w:tcW w:w="844" w:type="dxa"/>
                  <w:noWrap w:val="0"/>
                  <w:vAlign w:val="center"/>
                </w:tcPr>
                <w:p>
                  <w:pPr>
                    <w:pStyle w:val="36"/>
                    <w:keepNext w:val="0"/>
                    <w:keepLines w:val="0"/>
                    <w:widowControl/>
                    <w:suppressLineNumbers w:val="0"/>
                    <w:spacing w:before="0" w:beforeAutospacing="0" w:afterAutospacing="0" w:line="240" w:lineRule="auto"/>
                    <w:ind w:left="0" w:right="0"/>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2</w:t>
                  </w:r>
                </w:p>
              </w:tc>
              <w:tc>
                <w:tcPr>
                  <w:tcW w:w="1397" w:type="dxa"/>
                  <w:noWrap w:val="0"/>
                  <w:vAlign w:val="center"/>
                </w:tcPr>
                <w:p>
                  <w:pPr>
                    <w:pStyle w:val="36"/>
                    <w:keepNext w:val="0"/>
                    <w:keepLines w:val="0"/>
                    <w:widowControl/>
                    <w:suppressLineNumbers w:val="0"/>
                    <w:spacing w:before="0" w:beforeAutospacing="0" w:afterAutospacing="0" w:line="240" w:lineRule="auto"/>
                    <w:ind w:left="0" w:right="0"/>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废水</w:t>
                  </w:r>
                </w:p>
              </w:tc>
              <w:tc>
                <w:tcPr>
                  <w:tcW w:w="3603"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b w:val="0"/>
                      <w:bCs w:val="0"/>
                      <w:sz w:val="22"/>
                      <w:szCs w:val="21"/>
                      <w:highlight w:val="none"/>
                      <w:lang w:val="en-US" w:eastAsia="zh-CN" w:bidi="ar-SA"/>
                    </w:rPr>
                  </w:pPr>
                  <w:r>
                    <w:rPr>
                      <w:rFonts w:hint="eastAsia" w:asciiTheme="minorEastAsia" w:hAnsiTheme="minorEastAsia" w:eastAsiaTheme="minorEastAsia" w:cstheme="minorEastAsia"/>
                      <w:b w:val="0"/>
                      <w:bCs w:val="0"/>
                      <w:sz w:val="22"/>
                      <w:szCs w:val="21"/>
                      <w:highlight w:val="none"/>
                      <w:lang w:val="en-US" w:eastAsia="zh-CN" w:bidi="ar-SA"/>
                    </w:rPr>
                    <w:t>化粪池</w:t>
                  </w:r>
                </w:p>
              </w:tc>
              <w:tc>
                <w:tcPr>
                  <w:tcW w:w="2151"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b w:val="0"/>
                      <w:bCs w:val="0"/>
                      <w:sz w:val="22"/>
                      <w:szCs w:val="21"/>
                      <w:highlight w:val="none"/>
                      <w:lang w:val="en-US" w:eastAsia="zh-CN" w:bidi="ar-SA"/>
                    </w:rPr>
                  </w:pPr>
                  <w:r>
                    <w:rPr>
                      <w:rFonts w:hint="eastAsia" w:asciiTheme="minorEastAsia" w:hAnsiTheme="minorEastAsia" w:eastAsiaTheme="minorEastAsia" w:cstheme="minorEastAsia"/>
                      <w:b w:val="0"/>
                      <w:bCs w:val="0"/>
                      <w:sz w:val="22"/>
                      <w:szCs w:val="21"/>
                      <w:highlight w:val="none"/>
                      <w:lang w:val="en-US" w:eastAsia="zh-CN" w:bidi="ar-SA"/>
                    </w:rPr>
                    <w:t>2</w:t>
                  </w:r>
                </w:p>
              </w:tc>
              <w:tc>
                <w:tcPr>
                  <w:tcW w:w="2022" w:type="dxa"/>
                  <w:vMerge w:val="continue"/>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b w:val="0"/>
                      <w:bCs w:val="0"/>
                      <w:sz w:val="24"/>
                      <w:szCs w:val="22"/>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46" w:hRule="atLeast"/>
              </w:trPr>
              <w:tc>
                <w:tcPr>
                  <w:tcW w:w="844" w:type="dxa"/>
                  <w:noWrap w:val="0"/>
                  <w:vAlign w:val="center"/>
                </w:tcPr>
                <w:p>
                  <w:pPr>
                    <w:pStyle w:val="36"/>
                    <w:keepNext w:val="0"/>
                    <w:keepLines w:val="0"/>
                    <w:widowControl/>
                    <w:suppressLineNumbers w:val="0"/>
                    <w:spacing w:before="0" w:beforeAutospacing="0" w:afterAutospacing="0" w:line="240" w:lineRule="auto"/>
                    <w:ind w:left="0" w:right="0"/>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3</w:t>
                  </w:r>
                </w:p>
              </w:tc>
              <w:tc>
                <w:tcPr>
                  <w:tcW w:w="1397" w:type="dxa"/>
                  <w:noWrap w:val="0"/>
                  <w:vAlign w:val="center"/>
                </w:tcPr>
                <w:p>
                  <w:pPr>
                    <w:pStyle w:val="36"/>
                    <w:keepNext w:val="0"/>
                    <w:keepLines w:val="0"/>
                    <w:widowControl/>
                    <w:suppressLineNumbers w:val="0"/>
                    <w:spacing w:before="0" w:beforeAutospacing="0" w:afterAutospacing="0" w:line="240" w:lineRule="auto"/>
                    <w:ind w:left="0" w:right="0"/>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废气</w:t>
                  </w:r>
                </w:p>
              </w:tc>
              <w:tc>
                <w:tcPr>
                  <w:tcW w:w="3603"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b w:val="0"/>
                      <w:bCs w:val="0"/>
                      <w:sz w:val="22"/>
                      <w:szCs w:val="21"/>
                      <w:highlight w:val="none"/>
                      <w:lang w:val="en-US" w:eastAsia="zh-CN" w:bidi="ar-SA"/>
                    </w:rPr>
                  </w:pPr>
                  <w:r>
                    <w:rPr>
                      <w:rFonts w:hint="eastAsia" w:asciiTheme="minorEastAsia" w:hAnsiTheme="minorEastAsia" w:eastAsiaTheme="minorEastAsia" w:cstheme="minorEastAsia"/>
                      <w:b w:val="0"/>
                      <w:bCs w:val="0"/>
                      <w:sz w:val="22"/>
                      <w:szCs w:val="21"/>
                      <w:highlight w:val="none"/>
                      <w:lang w:val="en-US" w:eastAsia="zh-CN" w:bidi="ar-SA"/>
                    </w:rPr>
                    <w:t>原料储存采取车间封闭、洒水抑尘；运输路面扬尘，采取厂区路面硬化，定时洒水清扫，运输车辆车厢封闭覆盖，设置洗车装置。</w:t>
                  </w:r>
                </w:p>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b w:val="0"/>
                      <w:bCs w:val="0"/>
                      <w:sz w:val="22"/>
                      <w:szCs w:val="21"/>
                      <w:highlight w:val="none"/>
                      <w:lang w:val="en-US" w:eastAsia="zh-CN" w:bidi="ar-SA"/>
                    </w:rPr>
                  </w:pPr>
                  <w:r>
                    <w:rPr>
                      <w:rFonts w:hint="eastAsia" w:asciiTheme="minorEastAsia" w:hAnsiTheme="minorEastAsia" w:eastAsiaTheme="minorEastAsia" w:cstheme="minorEastAsia"/>
                      <w:b w:val="0"/>
                      <w:bCs w:val="0"/>
                      <w:sz w:val="22"/>
                      <w:szCs w:val="21"/>
                      <w:highlight w:val="none"/>
                      <w:lang w:val="en-US" w:eastAsia="zh-CN" w:bidi="ar-SA"/>
                    </w:rPr>
                    <w:t>生产设备均布置在密闭车间内，上料、破碎、粉碎、混料等设备上方设置集气罩，粉尘经集气罩收集后进入布袋除尘器处理，废气经处理后经 15m 高 1#排气筒（内径30cm）排放，未收集颗粒物经经车间排风装置排出室外。</w:t>
                  </w:r>
                </w:p>
                <w:p>
                  <w:pPr>
                    <w:keepNext w:val="0"/>
                    <w:keepLines w:val="0"/>
                    <w:widowControl/>
                    <w:suppressLineNumbers w:val="0"/>
                    <w:spacing w:before="0" w:beforeAutospacing="0" w:afterAutospacing="0" w:line="240" w:lineRule="auto"/>
                    <w:ind w:left="0" w:right="0"/>
                    <w:jc w:val="both"/>
                    <w:rPr>
                      <w:rFonts w:hint="eastAsia"/>
                      <w:sz w:val="21"/>
                      <w:szCs w:val="21"/>
                      <w:lang w:val="en-US" w:eastAsia="zh-CN"/>
                    </w:rPr>
                  </w:pPr>
                  <w:r>
                    <w:rPr>
                      <w:rFonts w:hint="eastAsia" w:asciiTheme="minorEastAsia" w:hAnsiTheme="minorEastAsia" w:eastAsiaTheme="minorEastAsia" w:cstheme="minorEastAsia"/>
                      <w:b w:val="0"/>
                      <w:bCs w:val="0"/>
                      <w:sz w:val="22"/>
                      <w:szCs w:val="21"/>
                      <w:highlight w:val="none"/>
                      <w:lang w:val="en-US" w:eastAsia="zh-CN" w:bidi="ar-SA"/>
                    </w:rPr>
                    <w:t>窑炉废气经一体化新型脱硫剂脱硝除尘+双碱法脱硫塔处理，最终废气通过1根15m高2#排气筒（内径 60cm）排放。</w:t>
                  </w:r>
                </w:p>
              </w:tc>
              <w:tc>
                <w:tcPr>
                  <w:tcW w:w="2151" w:type="dxa"/>
                  <w:noWrap w:val="0"/>
                  <w:vAlign w:val="center"/>
                </w:tcPr>
                <w:p>
                  <w:pPr>
                    <w:keepNext w:val="0"/>
                    <w:keepLines w:val="0"/>
                    <w:widowControl/>
                    <w:suppressLineNumbers w:val="0"/>
                    <w:spacing w:before="0" w:beforeAutospacing="0" w:afterAutospacing="0" w:line="240" w:lineRule="auto"/>
                    <w:ind w:left="0" w:right="0"/>
                    <w:jc w:val="center"/>
                    <w:rPr>
                      <w:rFonts w:hint="default" w:asciiTheme="minorEastAsia" w:hAnsiTheme="minorEastAsia" w:eastAsiaTheme="minorEastAsia" w:cstheme="minorEastAsia"/>
                      <w:b w:val="0"/>
                      <w:bCs w:val="0"/>
                      <w:sz w:val="22"/>
                      <w:szCs w:val="21"/>
                      <w:highlight w:val="none"/>
                      <w:lang w:val="en-US" w:eastAsia="zh-CN" w:bidi="ar-SA"/>
                    </w:rPr>
                  </w:pPr>
                  <w:r>
                    <w:rPr>
                      <w:rFonts w:hint="eastAsia" w:asciiTheme="minorEastAsia" w:hAnsiTheme="minorEastAsia" w:eastAsiaTheme="minorEastAsia" w:cstheme="minorEastAsia"/>
                      <w:b w:val="0"/>
                      <w:bCs w:val="0"/>
                      <w:sz w:val="22"/>
                      <w:szCs w:val="21"/>
                      <w:highlight w:val="none"/>
                      <w:lang w:val="en-US" w:eastAsia="zh-CN" w:bidi="ar-SA"/>
                    </w:rPr>
                    <w:t>23</w:t>
                  </w:r>
                </w:p>
              </w:tc>
              <w:tc>
                <w:tcPr>
                  <w:tcW w:w="2022" w:type="dxa"/>
                  <w:vMerge w:val="continue"/>
                  <w:noWrap w:val="0"/>
                  <w:vAlign w:val="center"/>
                </w:tcPr>
                <w:p>
                  <w:pPr>
                    <w:keepNext w:val="0"/>
                    <w:keepLines w:val="0"/>
                    <w:widowControl/>
                    <w:suppressLineNumbers w:val="0"/>
                    <w:spacing w:before="0" w:beforeAutospacing="0" w:afterAutospacing="0"/>
                    <w:ind w:left="0" w:right="0"/>
                    <w:jc w:val="center"/>
                    <w:rPr>
                      <w:rFonts w:hint="eastAsia" w:asciiTheme="minorEastAsia" w:hAnsiTheme="minorEastAsia" w:eastAsiaTheme="minorEastAsia" w:cstheme="minorEastAsia"/>
                      <w:b w:val="0"/>
                      <w:bCs w:val="0"/>
                      <w:sz w:val="24"/>
                      <w:szCs w:val="22"/>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8" w:hRule="atLeast"/>
              </w:trPr>
              <w:tc>
                <w:tcPr>
                  <w:tcW w:w="844" w:type="dxa"/>
                  <w:noWrap w:val="0"/>
                  <w:vAlign w:val="center"/>
                </w:tcPr>
                <w:p>
                  <w:pPr>
                    <w:pStyle w:val="36"/>
                    <w:keepNext w:val="0"/>
                    <w:keepLines w:val="0"/>
                    <w:widowControl/>
                    <w:suppressLineNumbers w:val="0"/>
                    <w:spacing w:before="0" w:beforeAutospacing="0" w:afterAutospacing="0" w:line="240" w:lineRule="auto"/>
                    <w:ind w:left="0" w:right="0"/>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4</w:t>
                  </w:r>
                </w:p>
              </w:tc>
              <w:tc>
                <w:tcPr>
                  <w:tcW w:w="1397" w:type="dxa"/>
                  <w:noWrap w:val="0"/>
                  <w:vAlign w:val="center"/>
                </w:tcPr>
                <w:p>
                  <w:pPr>
                    <w:pStyle w:val="36"/>
                    <w:keepNext w:val="0"/>
                    <w:keepLines w:val="0"/>
                    <w:widowControl/>
                    <w:suppressLineNumbers w:val="0"/>
                    <w:spacing w:before="0" w:beforeAutospacing="0" w:afterAutospacing="0" w:line="240" w:lineRule="auto"/>
                    <w:ind w:left="0" w:right="0"/>
                    <w:rPr>
                      <w:rFonts w:hint="default" w:asciiTheme="minorEastAsia" w:hAnsiTheme="minorEastAsia" w:eastAsiaTheme="minorEastAsia" w:cstheme="minorEastAsia"/>
                      <w:b w:val="0"/>
                      <w:bCs w:val="0"/>
                      <w:sz w:val="22"/>
                      <w:szCs w:val="21"/>
                      <w:highlight w:val="none"/>
                      <w:lang w:val="en-US" w:eastAsia="zh-CN" w:bidi="ar-SA"/>
                    </w:rPr>
                  </w:pPr>
                  <w:r>
                    <w:rPr>
                      <w:rFonts w:hint="default" w:asciiTheme="minorEastAsia" w:hAnsiTheme="minorEastAsia" w:eastAsiaTheme="minorEastAsia" w:cstheme="minorEastAsia"/>
                      <w:b w:val="0"/>
                      <w:bCs w:val="0"/>
                      <w:sz w:val="22"/>
                      <w:szCs w:val="21"/>
                      <w:highlight w:val="none"/>
                      <w:lang w:val="en-US" w:eastAsia="zh-CN" w:bidi="ar-SA"/>
                    </w:rPr>
                    <w:t>固废</w:t>
                  </w:r>
                </w:p>
              </w:tc>
              <w:tc>
                <w:tcPr>
                  <w:tcW w:w="3603"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b w:val="0"/>
                      <w:bCs w:val="0"/>
                      <w:sz w:val="22"/>
                      <w:szCs w:val="21"/>
                      <w:highlight w:val="none"/>
                      <w:lang w:val="en-US" w:eastAsia="zh-CN" w:bidi="ar-SA"/>
                    </w:rPr>
                  </w:pPr>
                  <w:r>
                    <w:rPr>
                      <w:rFonts w:hint="eastAsia" w:asciiTheme="minorEastAsia" w:hAnsiTheme="minorEastAsia" w:eastAsiaTheme="minorEastAsia" w:cstheme="minorEastAsia"/>
                      <w:b w:val="0"/>
                      <w:bCs w:val="0"/>
                      <w:sz w:val="22"/>
                      <w:szCs w:val="21"/>
                      <w:highlight w:val="none"/>
                      <w:lang w:val="en-US" w:eastAsia="zh-CN" w:bidi="ar-SA"/>
                    </w:rPr>
                    <w:t>沉淀池污泥、除尘器收集的粉尘、废坯及不合格产品，收集后回用生产，废液压油，设置固废暂存间，委托有资质单位处理，脱硫沉泥收集后外售，生活垃圾由环卫部门统一外运处理，化粪池淤泥由附近农户定期环卫部门清理外运</w:t>
                  </w:r>
                </w:p>
              </w:tc>
              <w:tc>
                <w:tcPr>
                  <w:tcW w:w="2151" w:type="dxa"/>
                  <w:noWrap w:val="0"/>
                  <w:vAlign w:val="center"/>
                </w:tcPr>
                <w:p>
                  <w:pPr>
                    <w:keepNext w:val="0"/>
                    <w:keepLines w:val="0"/>
                    <w:widowControl/>
                    <w:suppressLineNumbers w:val="0"/>
                    <w:spacing w:before="0" w:beforeAutospacing="0" w:afterAutospacing="0" w:line="240" w:lineRule="auto"/>
                    <w:ind w:left="0" w:right="0"/>
                    <w:jc w:val="center"/>
                    <w:rPr>
                      <w:rFonts w:hint="eastAsia" w:asciiTheme="minorEastAsia" w:hAnsiTheme="minorEastAsia" w:eastAsiaTheme="minorEastAsia" w:cstheme="minorEastAsia"/>
                      <w:b w:val="0"/>
                      <w:bCs w:val="0"/>
                      <w:sz w:val="22"/>
                      <w:szCs w:val="21"/>
                      <w:highlight w:val="none"/>
                      <w:lang w:val="en-US" w:eastAsia="zh-CN" w:bidi="ar-SA"/>
                    </w:rPr>
                  </w:pPr>
                  <w:r>
                    <w:rPr>
                      <w:rFonts w:hint="eastAsia" w:asciiTheme="minorEastAsia" w:hAnsiTheme="minorEastAsia" w:eastAsiaTheme="minorEastAsia" w:cstheme="minorEastAsia"/>
                      <w:b w:val="0"/>
                      <w:bCs w:val="0"/>
                      <w:sz w:val="22"/>
                      <w:szCs w:val="21"/>
                      <w:highlight w:val="none"/>
                      <w:lang w:val="en-US" w:eastAsia="zh-CN" w:bidi="ar-SA"/>
                    </w:rPr>
                    <w:t>1</w:t>
                  </w:r>
                </w:p>
              </w:tc>
              <w:tc>
                <w:tcPr>
                  <w:tcW w:w="2022" w:type="dxa"/>
                  <w:vMerge w:val="continue"/>
                  <w:noWrap w:val="0"/>
                  <w:vAlign w:val="center"/>
                </w:tcPr>
                <w:p>
                  <w:pPr>
                    <w:keepNext w:val="0"/>
                    <w:keepLines w:val="0"/>
                    <w:widowControl/>
                    <w:suppressLineNumbers w:val="0"/>
                    <w:spacing w:before="0" w:beforeAutospacing="0" w:afterAutospacing="0"/>
                    <w:ind w:left="0" w:right="0"/>
                    <w:jc w:val="center"/>
                    <w:rPr>
                      <w:rFonts w:hint="default" w:asciiTheme="minorEastAsia" w:hAnsiTheme="minorEastAsia" w:eastAsiaTheme="minorEastAsia" w:cstheme="minorEastAsia"/>
                      <w:b w:val="0"/>
                      <w:bCs w:val="0"/>
                      <w:sz w:val="22"/>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3" w:hRule="atLeast"/>
              </w:trPr>
              <w:tc>
                <w:tcPr>
                  <w:tcW w:w="10017" w:type="dxa"/>
                  <w:gridSpan w:val="5"/>
                  <w:noWrap w:val="0"/>
                  <w:vAlign w:val="center"/>
                </w:tcPr>
                <w:p>
                  <w:pPr>
                    <w:keepNext w:val="0"/>
                    <w:keepLines w:val="0"/>
                    <w:widowControl/>
                    <w:suppressLineNumbers w:val="0"/>
                    <w:spacing w:before="0" w:beforeAutospacing="0" w:afterAutospacing="0" w:line="240" w:lineRule="auto"/>
                    <w:ind w:left="0" w:right="0"/>
                    <w:jc w:val="center"/>
                    <w:rPr>
                      <w:rFonts w:hint="default" w:asciiTheme="minorEastAsia" w:hAnsiTheme="minorEastAsia" w:eastAsiaTheme="minorEastAsia" w:cstheme="minorEastAsia"/>
                      <w:b w:val="0"/>
                      <w:bCs w:val="0"/>
                      <w:sz w:val="22"/>
                      <w:szCs w:val="21"/>
                      <w:highlight w:val="none"/>
                      <w:lang w:val="en-US" w:eastAsia="zh-CN" w:bidi="ar-SA"/>
                    </w:rPr>
                  </w:pPr>
                  <w:r>
                    <w:rPr>
                      <w:rFonts w:hint="eastAsia" w:asciiTheme="minorEastAsia" w:hAnsiTheme="minorEastAsia" w:eastAsiaTheme="minorEastAsia" w:cstheme="minorEastAsia"/>
                      <w:b w:val="0"/>
                      <w:bCs w:val="0"/>
                      <w:sz w:val="22"/>
                      <w:szCs w:val="21"/>
                      <w:highlight w:val="none"/>
                      <w:lang w:val="en-US" w:eastAsia="zh-CN" w:bidi="ar-SA"/>
                    </w:rPr>
                    <w:t>合计：30万元</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bCs/>
                <w:sz w:val="24"/>
                <w:szCs w:val="22"/>
                <w:highlight w:val="none"/>
                <w:lang w:val="en-US" w:eastAsia="zh-CN" w:bidi="ar-SA"/>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heme="minorEastAsia" w:hAnsiTheme="minorEastAsia" w:eastAsiaTheme="minorEastAsia" w:cstheme="minorEastAsia"/>
                <w:b/>
                <w:bCs/>
                <w:sz w:val="24"/>
                <w:szCs w:val="22"/>
                <w:highlight w:val="none"/>
                <w:lang w:val="en-US" w:eastAsia="zh-CN" w:bidi="ar-SA"/>
              </w:rPr>
            </w:pPr>
            <w:r>
              <w:rPr>
                <w:rFonts w:hint="eastAsia" w:asciiTheme="minorEastAsia" w:hAnsiTheme="minorEastAsia" w:eastAsiaTheme="minorEastAsia" w:cstheme="minorEastAsia"/>
                <w:b/>
                <w:bCs/>
                <w:sz w:val="24"/>
                <w:szCs w:val="22"/>
                <w:highlight w:val="none"/>
                <w:lang w:val="en-US" w:eastAsia="zh-CN" w:bidi="ar-SA"/>
              </w:rPr>
              <w:t>环保审批手续及“三同时”制度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90" w:firstLineChars="246"/>
              <w:jc w:val="both"/>
              <w:textAlignment w:val="auto"/>
              <w:rPr>
                <w:rFonts w:hint="default" w:asciiTheme="minorEastAsia" w:hAnsiTheme="minorEastAsia" w:eastAsiaTheme="minorEastAsia" w:cstheme="minorEastAsia"/>
                <w:b w:val="0"/>
                <w:bCs w:val="0"/>
                <w:sz w:val="24"/>
                <w:szCs w:val="22"/>
                <w:highlight w:val="none"/>
                <w:lang w:val="en-US" w:eastAsia="zh-CN" w:bidi="ar-SA"/>
              </w:rPr>
            </w:pPr>
            <w:r>
              <w:rPr>
                <w:rFonts w:hint="default" w:asciiTheme="minorEastAsia" w:hAnsiTheme="minorEastAsia" w:eastAsiaTheme="minorEastAsia" w:cstheme="minorEastAsia"/>
                <w:b w:val="0"/>
                <w:bCs w:val="0"/>
                <w:sz w:val="24"/>
                <w:szCs w:val="22"/>
                <w:highlight w:val="none"/>
                <w:lang w:val="en-US" w:eastAsia="zh-CN" w:bidi="ar-SA"/>
              </w:rPr>
              <w:t>该工程认真执行了环评制度，建设前根据《中华人民共和国环境保护法》和《建设项目环境保护管理条例》的要求进行了环境影响评价。环境影响报告</w:t>
            </w:r>
            <w:r>
              <w:rPr>
                <w:rFonts w:hint="eastAsia" w:asciiTheme="minorEastAsia" w:hAnsiTheme="minorEastAsia" w:eastAsiaTheme="minorEastAsia" w:cstheme="minorEastAsia"/>
                <w:b w:val="0"/>
                <w:bCs w:val="0"/>
                <w:sz w:val="24"/>
                <w:szCs w:val="22"/>
                <w:highlight w:val="none"/>
                <w:lang w:val="en-US" w:eastAsia="zh-CN" w:bidi="ar-SA"/>
              </w:rPr>
              <w:t>表</w:t>
            </w:r>
            <w:r>
              <w:rPr>
                <w:rFonts w:hint="default" w:asciiTheme="minorEastAsia" w:hAnsiTheme="minorEastAsia" w:eastAsiaTheme="minorEastAsia" w:cstheme="minorEastAsia"/>
                <w:b w:val="0"/>
                <w:bCs w:val="0"/>
                <w:sz w:val="24"/>
                <w:szCs w:val="22"/>
                <w:highlight w:val="none"/>
                <w:lang w:val="en-US" w:eastAsia="zh-CN" w:bidi="ar-SA"/>
              </w:rPr>
              <w:t>及批复等资料齐全，严格执行了“三同时”制度。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heme="minorEastAsia" w:hAnsiTheme="minorEastAsia" w:eastAsiaTheme="minorEastAsia" w:cstheme="minorEastAsia"/>
                <w:b/>
                <w:bCs/>
                <w:sz w:val="24"/>
                <w:szCs w:val="22"/>
                <w:highlight w:val="none"/>
                <w:lang w:val="en-US" w:eastAsia="zh-CN" w:bidi="ar-SA"/>
              </w:rPr>
            </w:pPr>
            <w:r>
              <w:rPr>
                <w:rFonts w:hint="default" w:asciiTheme="minorEastAsia" w:hAnsiTheme="minorEastAsia" w:eastAsiaTheme="minorEastAsia" w:cstheme="minorEastAsia"/>
                <w:b/>
                <w:bCs/>
                <w:sz w:val="24"/>
                <w:szCs w:val="22"/>
                <w:highlight w:val="none"/>
                <w:lang w:val="en-US" w:eastAsia="zh-CN" w:bidi="ar-SA"/>
              </w:rPr>
              <w:t>环保机构的设置、环境管理规章制度及落实情况</w:t>
            </w:r>
          </w:p>
          <w:p>
            <w:pPr>
              <w:pStyle w:val="4"/>
              <w:pageBreakBefore w:val="0"/>
              <w:widowControl/>
              <w:suppressLineNumbers w:val="0"/>
              <w:kinsoku/>
              <w:wordWrap/>
              <w:overflowPunct/>
              <w:topLinePunct w:val="0"/>
              <w:autoSpaceDE/>
              <w:autoSpaceDN/>
              <w:bidi w:val="0"/>
              <w:adjustRightInd w:val="0"/>
              <w:snapToGrid w:val="0"/>
              <w:spacing w:before="0" w:beforeLines="0" w:after="0" w:line="360" w:lineRule="auto"/>
              <w:ind w:left="0" w:right="0" w:firstLine="480" w:firstLineChars="200"/>
              <w:jc w:val="both"/>
              <w:textAlignment w:val="auto"/>
              <w:rPr>
                <w:rFonts w:hint="eastAsia" w:asciiTheme="minorEastAsia" w:hAnsiTheme="minorEastAsia" w:eastAsiaTheme="minorEastAsia" w:cstheme="minorEastAsia"/>
                <w:b w:val="0"/>
                <w:bCs w:val="0"/>
                <w:sz w:val="24"/>
                <w:szCs w:val="22"/>
                <w:highlight w:val="none"/>
                <w:lang w:val="en-US" w:eastAsia="zh-CN" w:bidi="ar-SA"/>
              </w:rPr>
            </w:pPr>
            <w:r>
              <w:rPr>
                <w:rFonts w:hint="eastAsia" w:asciiTheme="minorEastAsia" w:hAnsiTheme="minorEastAsia" w:eastAsiaTheme="minorEastAsia" w:cstheme="minorEastAsia"/>
                <w:b w:val="0"/>
                <w:bCs w:val="0"/>
                <w:sz w:val="24"/>
                <w:szCs w:val="22"/>
                <w:highlight w:val="none"/>
                <w:lang w:val="en-US" w:eastAsia="zh-CN" w:bidi="ar-SA"/>
              </w:rPr>
              <w:t>山东英东建筑材料有限公司建立了环保管理制度，明确环保管理职责，并严格执行公司环境保护管理规定。与工程有关的环保档案资料（如环评报告、环评批复、环保制度等）均由办公室按规定进行分类、合订、编号、存档、保管。；另外，企业成立了由总经理为总指挥的环境事件应急救援领导小组，编制了《突发环境事件应急预案》，并在邹平市环境保护局备案（备案登记号：</w:t>
            </w:r>
            <w:r>
              <w:rPr>
                <w:rFonts w:hint="eastAsia" w:asciiTheme="minorEastAsia" w:hAnsiTheme="minorEastAsia" w:eastAsiaTheme="minorEastAsia" w:cstheme="minorEastAsia"/>
                <w:b w:val="0"/>
                <w:bCs w:val="0"/>
                <w:color w:val="auto"/>
                <w:sz w:val="24"/>
                <w:szCs w:val="22"/>
                <w:highlight w:val="none"/>
                <w:lang w:val="en-US" w:eastAsia="zh-CN" w:bidi="ar-SA"/>
              </w:rPr>
              <w:t>371626-2020-336-L</w:t>
            </w:r>
            <w:r>
              <w:rPr>
                <w:rFonts w:hint="eastAsia" w:asciiTheme="minorEastAsia" w:hAnsiTheme="minorEastAsia" w:eastAsiaTheme="minorEastAsia" w:cstheme="minorEastAsia"/>
                <w:b w:val="0"/>
                <w:bCs w:val="0"/>
                <w:sz w:val="24"/>
                <w:szCs w:val="22"/>
                <w:highlight w:val="none"/>
                <w:lang w:val="en-US" w:eastAsia="zh-CN" w:bidi="ar-SA"/>
              </w:rPr>
              <w:t>）。排污许可证证书编号为（91371626MA3NGFEF3L001U）</w:t>
            </w:r>
          </w:p>
          <w:p>
            <w:pPr>
              <w:pStyle w:val="4"/>
              <w:pageBreakBefore w:val="0"/>
              <w:widowControl/>
              <w:suppressLineNumbers w:val="0"/>
              <w:kinsoku/>
              <w:wordWrap/>
              <w:overflowPunct/>
              <w:topLinePunct w:val="0"/>
              <w:autoSpaceDE/>
              <w:autoSpaceDN/>
              <w:bidi w:val="0"/>
              <w:adjustRightInd w:val="0"/>
              <w:snapToGrid w:val="0"/>
              <w:spacing w:before="0" w:beforeLines="0" w:after="0" w:line="360" w:lineRule="auto"/>
              <w:ind w:left="0" w:right="0" w:firstLine="485"/>
              <w:jc w:val="both"/>
              <w:textAlignment w:val="auto"/>
              <w:rPr>
                <w:rFonts w:hint="eastAsia" w:asciiTheme="minorEastAsia" w:hAnsiTheme="minorEastAsia" w:eastAsiaTheme="minorEastAsia" w:cstheme="minorEastAsia"/>
                <w:b w:val="0"/>
                <w:bCs w:val="0"/>
                <w:sz w:val="24"/>
                <w:szCs w:val="22"/>
                <w:highlight w:val="none"/>
                <w:lang w:val="en-US" w:eastAsia="zh-CN" w:bidi="ar-SA"/>
              </w:rPr>
            </w:pPr>
          </w:p>
        </w:tc>
      </w:tr>
    </w:tbl>
    <w:p>
      <w:pPr>
        <w:pStyle w:val="17"/>
        <w:ind w:left="0" w:leftChars="0" w:firstLine="0" w:firstLineChars="0"/>
        <w:rPr>
          <w:rFonts w:hint="eastAsia"/>
          <w:lang w:val="en-US" w:eastAsia="zh-CN"/>
        </w:rPr>
        <w:sectPr>
          <w:pgSz w:w="11906" w:h="16838"/>
          <w:pgMar w:top="720" w:right="1134" w:bottom="720" w:left="1134" w:header="851" w:footer="992" w:gutter="0"/>
          <w:pgNumType w:fmt="decimal"/>
          <w:cols w:space="0" w:num="1"/>
          <w:rtlGutter w:val="0"/>
          <w:docGrid w:type="lines" w:linePitch="312" w:charSpace="0"/>
        </w:sectPr>
      </w:pPr>
    </w:p>
    <w:p>
      <w:pPr>
        <w:rPr>
          <w:rFonts w:hint="eastAsia" w:eastAsia="宋体"/>
          <w:b/>
          <w:bCs/>
          <w:sz w:val="32"/>
          <w:szCs w:val="32"/>
          <w:lang w:val="en-US" w:eastAsia="zh-CN"/>
        </w:rPr>
      </w:pPr>
      <w:r>
        <w:rPr>
          <w:sz w:val="22"/>
        </w:rPr>
        <mc:AlternateContent>
          <mc:Choice Requires="wps">
            <w:drawing>
              <wp:anchor distT="0" distB="0" distL="114300" distR="114300" simplePos="0" relativeHeight="251698176" behindDoc="0" locked="0" layoutInCell="1" allowOverlap="1">
                <wp:simplePos x="0" y="0"/>
                <wp:positionH relativeFrom="column">
                  <wp:posOffset>20320</wp:posOffset>
                </wp:positionH>
                <wp:positionV relativeFrom="paragraph">
                  <wp:posOffset>239395</wp:posOffset>
                </wp:positionV>
                <wp:extent cx="335280" cy="276225"/>
                <wp:effectExtent l="0" t="0" r="7620" b="9525"/>
                <wp:wrapNone/>
                <wp:docPr id="63" name="文本框 63"/>
                <wp:cNvGraphicFramePr/>
                <a:graphic xmlns:a="http://schemas.openxmlformats.org/drawingml/2006/main">
                  <a:graphicData uri="http://schemas.microsoft.com/office/word/2010/wordprocessingShape">
                    <wps:wsp>
                      <wps:cNvSpPr txBox="1"/>
                      <wps:spPr>
                        <a:xfrm>
                          <a:off x="6040120" y="1547495"/>
                          <a:ext cx="33528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18.85pt;height:21.75pt;width:26.4pt;z-index:251698176;mso-width-relative:page;mso-height-relative:page;" fillcolor="#FFFFFF [3201]" filled="t" stroked="f" coordsize="21600,21600" o:gfxdata="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CGG3U0wAA&#10;AAYBAAAPAAAAAAAAAAEAIAAAACIAAABkcnMvZG93bnJldi54bWxQSwECFAAUAAAACACHTuJAX1/w&#10;NFwCAACcBAAADgAAAAAAAAABACAAAAAiAQAAZHJzL2Uyb0RvYy54bWxQSwUGAAAAAAYABgBZAQAA&#10;8AUAAAAA&#10;">
                <v:fill on="t" focussize="0,0"/>
                <v:stroke on="f" weight="0.5pt"/>
                <v:imagedata o:title=""/>
                <o:lock v:ext="edit" aspectratio="f"/>
                <v:textbox>
                  <w:txbxContent>
                    <w:p>
                      <w:pPr>
                        <w:rPr>
                          <w:rFonts w:hint="default" w:eastAsia="微软雅黑"/>
                          <w:lang w:val="en-US" w:eastAsia="zh-CN"/>
                        </w:rPr>
                      </w:pPr>
                      <w:r>
                        <w:rPr>
                          <w:rFonts w:hint="eastAsia"/>
                          <w:lang w:val="en-US" w:eastAsia="zh-CN"/>
                        </w:rPr>
                        <w:t>N</w:t>
                      </w:r>
                    </w:p>
                  </w:txbxContent>
                </v:textbox>
              </v:shape>
            </w:pict>
          </mc:Fallback>
        </mc:AlternateContent>
      </w:r>
      <w:r>
        <w:rPr>
          <w:rFonts w:hint="eastAsia" w:eastAsia="宋体"/>
          <w:b/>
          <w:bCs/>
          <w:sz w:val="32"/>
          <w:szCs w:val="32"/>
          <w:lang w:val="en-US" w:eastAsia="zh-CN"/>
        </w:rPr>
        <w:t>废气、噪声布点图</w:t>
      </w:r>
    </w:p>
    <w:p>
      <w:pPr>
        <w:pStyle w:val="17"/>
        <w:jc w:val="center"/>
        <w:rPr>
          <w:rFonts w:hint="eastAsia" w:eastAsia="宋体"/>
          <w:lang w:val="en-US" w:eastAsia="zh-CN"/>
        </w:rPr>
      </w:pPr>
      <w:r>
        <w:rPr>
          <w:sz w:val="28"/>
        </w:rPr>
        <mc:AlternateContent>
          <mc:Choice Requires="wps">
            <w:drawing>
              <wp:anchor distT="0" distB="0" distL="114300" distR="114300" simplePos="0" relativeHeight="251697152" behindDoc="0" locked="0" layoutInCell="1" allowOverlap="1">
                <wp:simplePos x="0" y="0"/>
                <wp:positionH relativeFrom="column">
                  <wp:posOffset>164465</wp:posOffset>
                </wp:positionH>
                <wp:positionV relativeFrom="paragraph">
                  <wp:posOffset>125095</wp:posOffset>
                </wp:positionV>
                <wp:extent cx="0" cy="602615"/>
                <wp:effectExtent l="48895" t="0" r="65405" b="6985"/>
                <wp:wrapNone/>
                <wp:docPr id="60" name="直接箭头连接符 60"/>
                <wp:cNvGraphicFramePr/>
                <a:graphic xmlns:a="http://schemas.openxmlformats.org/drawingml/2006/main">
                  <a:graphicData uri="http://schemas.microsoft.com/office/word/2010/wordprocessingShape">
                    <wps:wsp>
                      <wps:cNvCnPr/>
                      <wps:spPr>
                        <a:xfrm flipV="1">
                          <a:off x="6297295" y="2166620"/>
                          <a:ext cx="0" cy="6026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95pt;margin-top:9.85pt;height:47.45pt;width:0pt;z-index:251697152;mso-width-relative:page;mso-height-relative:page;" filled="f" stroked="t" coordsize="21600,21600" o:gfxdata="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JVk7NUAAAAIAQAADwAAAAAA&#10;AAABACAAAAAiAAAAZHJzL2Rvd25yZXYueG1sUEsBAhQAFAAAAAgAh07iQMQxf/8WAgAA9QMAAA4A&#10;AAAAAAAAAQAgAAAAJAEAAGRycy9lMm9Eb2MueG1sUEsFBgAAAAAGAAYAWQEAAKwFAAAAAA==&#10;">
                <v:fill on="f" focussize="0,0"/>
                <v:stroke weight="0.5pt" color="#000000 [3213]" miterlimit="8" joinstyle="miter" endarrow="open"/>
                <v:imagedata o:title=""/>
                <o:lock v:ext="edit" aspectratio="f"/>
              </v:shape>
            </w:pict>
          </mc:Fallback>
        </mc:AlternateContent>
      </w:r>
    </w:p>
    <w:p>
      <w:pPr>
        <w:pStyle w:val="17"/>
        <w:jc w:val="center"/>
        <w:rPr>
          <w:rFonts w:hint="eastAsia" w:eastAsia="微软雅黑"/>
          <w:lang w:val="en-US" w:eastAsia="zh-CN"/>
        </w:rPr>
      </w:pPr>
      <w:r>
        <w:rPr>
          <w:sz w:val="28"/>
        </w:rPr>
        <mc:AlternateContent>
          <mc:Choice Requires="wps">
            <w:drawing>
              <wp:anchor distT="0" distB="0" distL="114300" distR="114300" simplePos="0" relativeHeight="251696128" behindDoc="0" locked="0" layoutInCell="1" allowOverlap="1">
                <wp:simplePos x="0" y="0"/>
                <wp:positionH relativeFrom="column">
                  <wp:posOffset>2931795</wp:posOffset>
                </wp:positionH>
                <wp:positionV relativeFrom="paragraph">
                  <wp:posOffset>200660</wp:posOffset>
                </wp:positionV>
                <wp:extent cx="124460" cy="152400"/>
                <wp:effectExtent l="9525" t="16510" r="18415" b="21590"/>
                <wp:wrapNone/>
                <wp:docPr id="62" name="等腰三角形 62"/>
                <wp:cNvGraphicFramePr/>
                <a:graphic xmlns:a="http://schemas.openxmlformats.org/drawingml/2006/main">
                  <a:graphicData uri="http://schemas.microsoft.com/office/word/2010/wordprocessingShape">
                    <wps:wsp>
                      <wps:cNvSpPr/>
                      <wps:spPr>
                        <a:xfrm>
                          <a:off x="5713095" y="1809750"/>
                          <a:ext cx="124460" cy="1524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30.85pt;margin-top:15.8pt;height:12pt;width:9.8pt;z-index:251696128;v-text-anchor:middle;mso-width-relative:page;mso-height-relative:page;" fillcolor="#000000 [3213]" filled="t" stroked="t" coordsize="21600,21600" o:gfxdata="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k9bV1&#10;2QAAAAkBAAAPAAAAAAAAAAEAIAAAACIAAABkcnMvZG93bnJldi54bWxQSwECFAAUAAAACACHTuJA&#10;/fgcZJICAAAZBQAADgAAAAAAAAABACAAAAAoAQAAZHJzL2Uyb0RvYy54bWxQSwUGAAAAAAYABgBZ&#10;AQAALAYAAAAA&#10;" adj="10800">
                <v:fill on="t" focussize="0,0"/>
                <v:stroke weight="1pt" color="#000000 [3213]" miterlimit="8" joinstyle="miter"/>
                <v:imagedata o:title=""/>
                <o:lock v:ext="edit" aspectratio="f"/>
                <v:textbox>
                  <w:txbxContent>
                    <w:p>
                      <w:pPr>
                        <w:jc w:val="center"/>
                      </w:pPr>
                    </w:p>
                  </w:txbxContent>
                </v:textbox>
              </v:shape>
            </w:pict>
          </mc:Fallback>
        </mc:AlternateContent>
      </w:r>
      <w:r>
        <w:rPr>
          <w:sz w:val="28"/>
        </w:rPr>
        <mc:AlternateContent>
          <mc:Choice Requires="wps">
            <w:drawing>
              <wp:anchor distT="0" distB="0" distL="114300" distR="114300" simplePos="0" relativeHeight="251684864" behindDoc="0" locked="0" layoutInCell="1" allowOverlap="1">
                <wp:simplePos x="0" y="0"/>
                <wp:positionH relativeFrom="column">
                  <wp:posOffset>2850515</wp:posOffset>
                </wp:positionH>
                <wp:positionV relativeFrom="paragraph">
                  <wp:posOffset>80645</wp:posOffset>
                </wp:positionV>
                <wp:extent cx="513080" cy="271780"/>
                <wp:effectExtent l="0" t="0" r="0" b="0"/>
                <wp:wrapNone/>
                <wp:docPr id="169" name="文本框 169"/>
                <wp:cNvGraphicFramePr/>
                <a:graphic xmlns:a="http://schemas.openxmlformats.org/drawingml/2006/main">
                  <a:graphicData uri="http://schemas.microsoft.com/office/word/2010/wordprocessingShape">
                    <wps:wsp>
                      <wps:cNvSpPr txBox="1"/>
                      <wps:spPr>
                        <a:xfrm>
                          <a:off x="3117850" y="4566285"/>
                          <a:ext cx="51308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220" w:firstLineChars="100"/>
                              <w:rPr>
                                <w:rFonts w:hint="default"/>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45pt;margin-top:6.35pt;height:21.4pt;width:40.4pt;z-index:251684864;mso-width-relative:page;mso-height-relative:page;" filled="f" stroked="f" coordsize="21600,21600" o:gfxdata="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Q/7WNkAAAAJAQAADwAAAAAAAAAB&#10;ACAAAAAiAAAAZHJzL2Rvd25yZXYueG1sUEsBAhQAFAAAAAgAh07iQPSCMqlIAgAAdQQAAA4AAAAA&#10;AAAAAQAgAAAAKAEAAGRycy9lMm9Eb2MueG1sUEsFBgAAAAAGAAYAWQEAAOIFAAAAAA==&#10;">
                <v:fill on="f" focussize="0,0"/>
                <v:stroke on="f" weight="0.5pt"/>
                <v:imagedata o:title=""/>
                <o:lock v:ext="edit" aspectratio="f"/>
                <v:textbox>
                  <w:txbxContent>
                    <w:p>
                      <w:pPr>
                        <w:ind w:firstLine="220" w:firstLineChars="100"/>
                        <w:rPr>
                          <w:rFonts w:hint="default"/>
                          <w:lang w:val="en-US" w:eastAsia="zh-CN"/>
                        </w:rPr>
                      </w:pPr>
                      <w:r>
                        <w:rPr>
                          <w:rFonts w:hint="eastAsia"/>
                          <w:lang w:val="en-US" w:eastAsia="zh-CN"/>
                        </w:rPr>
                        <w:t>7#</w:t>
                      </w:r>
                    </w:p>
                  </w:txbxContent>
                </v:textbox>
              </v:shape>
            </w:pict>
          </mc:Fallback>
        </mc:AlternateContent>
      </w:r>
      <w:r>
        <w:rPr>
          <w:b/>
          <w:bCs/>
          <w:sz w:val="40"/>
          <w:szCs w:val="32"/>
        </w:rPr>
        <mc:AlternateContent>
          <mc:Choice Requires="wps">
            <w:drawing>
              <wp:anchor distT="0" distB="0" distL="114300" distR="114300" simplePos="0" relativeHeight="251688960" behindDoc="0" locked="0" layoutInCell="1" allowOverlap="1">
                <wp:simplePos x="0" y="0"/>
                <wp:positionH relativeFrom="column">
                  <wp:posOffset>4052570</wp:posOffset>
                </wp:positionH>
                <wp:positionV relativeFrom="paragraph">
                  <wp:posOffset>112395</wp:posOffset>
                </wp:positionV>
                <wp:extent cx="407670" cy="250190"/>
                <wp:effectExtent l="0" t="0" r="0" b="0"/>
                <wp:wrapNone/>
                <wp:docPr id="176" name="文本框 176"/>
                <wp:cNvGraphicFramePr/>
                <a:graphic xmlns:a="http://schemas.openxmlformats.org/drawingml/2006/main">
                  <a:graphicData uri="http://schemas.microsoft.com/office/word/2010/wordprocessingShape">
                    <wps:wsp>
                      <wps:cNvSpPr txBox="1"/>
                      <wps:spPr>
                        <a:xfrm>
                          <a:off x="4044950" y="4046855"/>
                          <a:ext cx="407670" cy="250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1pt;margin-top:8.85pt;height:19.7pt;width:32.1pt;z-index:251688960;mso-width-relative:page;mso-height-relative:page;" filled="f" stroked="f" coordsize="21600,21600" o:gfxdata="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txiFdoAAAAJAQAADwAAAAAAAAABACAA&#10;AAAiAAAAZHJzL2Rvd25yZXYueG1sUEsBAhQAFAAAAAgAh07iQL2iR1FEAgAAdQQAAA4AAAAAAAAA&#10;AQAgAAAAKQEAAGRycy9lMm9Eb2MueG1sUEsFBgAAAAAGAAYAWQEAAN8FAAAAAA==&#10;">
                <v:fill on="f" focussize="0,0"/>
                <v:stroke on="f" weight="0.5pt"/>
                <v:imagedata o:title=""/>
                <o:lock v:ext="edit" aspectratio="f"/>
                <v:textbox>
                  <w:txbxContent>
                    <w:p>
                      <w:pPr>
                        <w:rPr>
                          <w:rFonts w:hint="default" w:eastAsia="微软雅黑"/>
                          <w:lang w:val="en-US" w:eastAsia="zh-CN"/>
                        </w:rPr>
                      </w:pPr>
                      <w:r>
                        <w:rPr>
                          <w:rFonts w:hint="eastAsia"/>
                          <w:lang w:val="en-US" w:eastAsia="zh-CN"/>
                        </w:rPr>
                        <w:t>4#</w:t>
                      </w:r>
                    </w:p>
                  </w:txbxContent>
                </v:textbox>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3770630</wp:posOffset>
                </wp:positionH>
                <wp:positionV relativeFrom="paragraph">
                  <wp:posOffset>191135</wp:posOffset>
                </wp:positionV>
                <wp:extent cx="104775" cy="104775"/>
                <wp:effectExtent l="6350" t="6350" r="22225" b="22225"/>
                <wp:wrapNone/>
                <wp:docPr id="216" name="椭圆 216"/>
                <wp:cNvGraphicFramePr/>
                <a:graphic xmlns:a="http://schemas.openxmlformats.org/drawingml/2006/main">
                  <a:graphicData uri="http://schemas.microsoft.com/office/word/2010/wordprocessingShape">
                    <wps:wsp>
                      <wps:cNvSpPr/>
                      <wps:spPr>
                        <a:xfrm>
                          <a:off x="6188075" y="6004560"/>
                          <a:ext cx="104775" cy="104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6.9pt;margin-top:15.05pt;height:8.25pt;width:8.25pt;z-index:251693056;v-text-anchor:middle;mso-width-relative:page;mso-height-relative:page;" filled="f" stroked="t" coordsize="21600,21600" o:gfxdata="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&#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TUjrB1wAAAAkBAAAPAAAAAAAAAAEAIAAAACIAAABk&#10;cnMvZG93bnJldi54bWxQSwECFAAUAAAACACHTuJAGTmvrHkCAADoBAAADgAAAAAAAAABACAAAAAm&#10;AQAAZHJzL2Uyb0RvYy54bWxQSwUGAAAAAAYABgBZAQAAEQYAAAAA&#10;">
                <v:fill on="f" focussize="0,0"/>
                <v:stroke weight="1pt" color="#000000 [3213]" miterlimit="8" joinstyle="miter"/>
                <v:imagedata o:title=""/>
                <o:lock v:ext="edit" aspectratio="f"/>
                <v:textbox>
                  <w:txbxContent>
                    <w:p>
                      <w:pPr>
                        <w:jc w:val="center"/>
                      </w:pPr>
                    </w:p>
                  </w:txbxContent>
                </v:textbox>
              </v:shape>
            </w:pict>
          </mc:Fallback>
        </mc:AlternateContent>
      </w:r>
      <w:r>
        <w:rPr>
          <w:sz w:val="28"/>
        </w:rPr>
        <mc:AlternateContent>
          <mc:Choice Requires="wps">
            <w:drawing>
              <wp:anchor distT="0" distB="0" distL="114300" distR="114300" simplePos="0" relativeHeight="251687936" behindDoc="0" locked="0" layoutInCell="1" allowOverlap="1">
                <wp:simplePos x="0" y="0"/>
                <wp:positionH relativeFrom="column">
                  <wp:posOffset>2349500</wp:posOffset>
                </wp:positionH>
                <wp:positionV relativeFrom="paragraph">
                  <wp:posOffset>136525</wp:posOffset>
                </wp:positionV>
                <wp:extent cx="375285" cy="281940"/>
                <wp:effectExtent l="0" t="0" r="0" b="0"/>
                <wp:wrapNone/>
                <wp:docPr id="174" name="文本框 174"/>
                <wp:cNvGraphicFramePr/>
                <a:graphic xmlns:a="http://schemas.openxmlformats.org/drawingml/2006/main">
                  <a:graphicData uri="http://schemas.microsoft.com/office/word/2010/wordprocessingShape">
                    <wps:wsp>
                      <wps:cNvSpPr txBox="1"/>
                      <wps:spPr>
                        <a:xfrm>
                          <a:off x="4443095" y="3570605"/>
                          <a:ext cx="375285"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10.75pt;height:22.2pt;width:29.55pt;z-index:251687936;mso-width-relative:page;mso-height-relative:page;" filled="f" stroked="f" coordsize="21600,21600" o:gfxdata="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9hbZc2wAAAAkBAAAPAAAA&#10;AAAAAAEAIAAAACIAAABkcnMvZG93bnJldi54bWxQSwECFAAUAAAACACHTuJAHArUUUsCAAB1BAAA&#10;DgAAAAAAAAABACAAAAAqAQAAZHJzL2Uyb0RvYy54bWxQSwUGAAAAAAYABgBZAQAA5wUAAAAA&#10;">
                <v:fill on="f" focussize="0,0"/>
                <v:stroke on="f" weight="0.5pt"/>
                <v:imagedata o:title=""/>
                <o:lock v:ext="edit" aspectratio="f"/>
                <v:textbox>
                  <w:txbxContent>
                    <w:p>
                      <w:pPr>
                        <w:rPr>
                          <w:rFonts w:hint="default" w:eastAsia="微软雅黑"/>
                          <w:lang w:val="en-US" w:eastAsia="zh-CN"/>
                        </w:rPr>
                      </w:pPr>
                      <w:r>
                        <w:rPr>
                          <w:rFonts w:hint="eastAsia"/>
                          <w:lang w:val="en-US" w:eastAsia="zh-CN"/>
                        </w:rPr>
                        <w:t>3#</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2180590</wp:posOffset>
                </wp:positionH>
                <wp:positionV relativeFrom="paragraph">
                  <wp:posOffset>203835</wp:posOffset>
                </wp:positionV>
                <wp:extent cx="114300" cy="114300"/>
                <wp:effectExtent l="6350" t="6350" r="12700" b="12700"/>
                <wp:wrapNone/>
                <wp:docPr id="215" name="椭圆 215"/>
                <wp:cNvGraphicFramePr/>
                <a:graphic xmlns:a="http://schemas.openxmlformats.org/drawingml/2006/main">
                  <a:graphicData uri="http://schemas.microsoft.com/office/word/2010/wordprocessingShape">
                    <wps:wsp>
                      <wps:cNvSpPr/>
                      <wps:spPr>
                        <a:xfrm>
                          <a:off x="9055100" y="476885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1.7pt;margin-top:16.05pt;height:9pt;width:9pt;z-index:251692032;v-text-anchor:middle;mso-width-relative:page;mso-height-relative:page;" filled="f" stroked="t" coordsize="21600,21600" o:gfxdata="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&#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AITjvWAAAACQEAAA8AAAAAAAAAAQAgAAAAIgAAAGRy&#10;cy9kb3ducmV2LnhtbFBLAQIUABQAAAAIAIdO4kCbW756eQIAAOgEAAAOAAAAAAAAAAEAIAAAACUB&#10;AABkcnMvZTJvRG9jLnhtbFBLBQYAAAAABgAGAFkBAAAQBgAAAAA=&#10;">
                <v:fill on="f" focussize="0,0"/>
                <v:stroke weight="1pt" color="#000000 [3213]" miterlimit="8" joinstyle="miter"/>
                <v:imagedata o:title=""/>
                <o:lock v:ext="edit" aspectratio="f"/>
                <v:textbox>
                  <w:txbxContent>
                    <w:p>
                      <w:pPr>
                        <w:jc w:val="center"/>
                      </w:pPr>
                    </w:p>
                  </w:txbxContent>
                </v:textbox>
              </v:shape>
            </w:pict>
          </mc:Fallback>
        </mc:AlternateContent>
      </w:r>
      <w:r>
        <w:rPr>
          <w:b/>
          <w:bCs/>
          <w:sz w:val="40"/>
          <w:szCs w:val="32"/>
        </w:rPr>
        <mc:AlternateContent>
          <mc:Choice Requires="wps">
            <w:drawing>
              <wp:anchor distT="0" distB="0" distL="114300" distR="114300" simplePos="0" relativeHeight="251689984" behindDoc="0" locked="0" layoutInCell="1" allowOverlap="1">
                <wp:simplePos x="0" y="0"/>
                <wp:positionH relativeFrom="column">
                  <wp:posOffset>831850</wp:posOffset>
                </wp:positionH>
                <wp:positionV relativeFrom="paragraph">
                  <wp:posOffset>107950</wp:posOffset>
                </wp:positionV>
                <wp:extent cx="428625" cy="281305"/>
                <wp:effectExtent l="0" t="0" r="0" b="0"/>
                <wp:wrapNone/>
                <wp:docPr id="177" name="文本框 177"/>
                <wp:cNvGraphicFramePr/>
                <a:graphic xmlns:a="http://schemas.openxmlformats.org/drawingml/2006/main">
                  <a:graphicData uri="http://schemas.microsoft.com/office/word/2010/wordprocessingShape">
                    <wps:wsp>
                      <wps:cNvSpPr txBox="1"/>
                      <wps:spPr>
                        <a:xfrm>
                          <a:off x="3854450" y="4575175"/>
                          <a:ext cx="428625" cy="281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5pt;margin-top:8.5pt;height:22.15pt;width:33.75pt;z-index:251689984;mso-width-relative:page;mso-height-relative:page;" filled="f" stroked="f" coordsize="21600,21600" o:gfxdata="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CGtMjaAAAACQEAAA8AAAAAAAAA&#10;AQAgAAAAIgAAAGRycy9kb3ducmV2LnhtbFBLAQIUABQAAAAIAIdO4kCIzpJUSAIAAHUEAAAOAAAA&#10;AAAAAAEAIAAAACkBAABkcnMvZTJvRG9jLnhtbFBLBQYAAAAABgAGAFkBAADjBQAAAAA=&#10;">
                <v:fill on="f" focussize="0,0"/>
                <v:stroke on="f" weight="0.5pt"/>
                <v:imagedata o:title=""/>
                <o:lock v:ext="edit" aspectratio="f"/>
                <v:textbox>
                  <w:txbxContent>
                    <w:p>
                      <w:pPr>
                        <w:rPr>
                          <w:rFonts w:hint="default" w:eastAsia="微软雅黑"/>
                          <w:lang w:val="en-US" w:eastAsia="zh-CN"/>
                        </w:rPr>
                      </w:pPr>
                      <w:r>
                        <w:rPr>
                          <w:rFonts w:hint="eastAsia"/>
                          <w:lang w:val="en-US" w:eastAsia="zh-CN"/>
                        </w:rPr>
                        <w:t>2#</w:t>
                      </w:r>
                    </w:p>
                  </w:txbxContent>
                </v:textbox>
              </v:shape>
            </w:pict>
          </mc:Fallback>
        </mc:AlternateContent>
      </w:r>
      <w:r>
        <w:rPr>
          <w:sz w:val="28"/>
        </w:rPr>
        <mc:AlternateContent>
          <mc:Choice Requires="wps">
            <w:drawing>
              <wp:anchor distT="0" distB="0" distL="114300" distR="114300" simplePos="0" relativeHeight="251694080" behindDoc="0" locked="0" layoutInCell="1" allowOverlap="1">
                <wp:simplePos x="0" y="0"/>
                <wp:positionH relativeFrom="column">
                  <wp:posOffset>673100</wp:posOffset>
                </wp:positionH>
                <wp:positionV relativeFrom="paragraph">
                  <wp:posOffset>202565</wp:posOffset>
                </wp:positionV>
                <wp:extent cx="114300" cy="114300"/>
                <wp:effectExtent l="6350" t="6350" r="12700" b="12700"/>
                <wp:wrapNone/>
                <wp:docPr id="217" name="椭圆 217"/>
                <wp:cNvGraphicFramePr/>
                <a:graphic xmlns:a="http://schemas.openxmlformats.org/drawingml/2006/main">
                  <a:graphicData uri="http://schemas.microsoft.com/office/word/2010/wordprocessingShape">
                    <wps:wsp>
                      <wps:cNvSpPr/>
                      <wps:spPr>
                        <a:xfrm>
                          <a:off x="9074150" y="587121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3pt;margin-top:15.95pt;height:9pt;width:9pt;z-index:251694080;v-text-anchor:middle;mso-width-relative:page;mso-height-relative:page;" filled="f" stroked="t" coordsize="21600,21600" o:gfxdata="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&#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cL5wo1wAAAAkBAAAPAAAAAAAAAAEAIAAAACIAAABk&#10;cnMvZG93bnJldi54bWxQSwECFAAUAAAACACHTuJAaSrhJXkCAADoBAAADgAAAAAAAAABACAAAAAm&#10;AQAAZHJzL2Uyb0RvYy54bWxQSwUGAAAAAAYABgBZAQAAEQYAAAAA&#10;">
                <v:fill on="f" focussize="0,0"/>
                <v:stroke weight="1pt" color="#000000 [3213]" miterlimit="8" joinstyle="miter"/>
                <v:imagedata o:title=""/>
                <o:lock v:ext="edit" aspectratio="f"/>
                <v:textbox>
                  <w:txbxContent>
                    <w:p>
                      <w:pPr>
                        <w:jc w:val="center"/>
                      </w:pPr>
                    </w:p>
                  </w:txbxContent>
                </v:textbox>
              </v:shape>
            </w:pict>
          </mc:Fallback>
        </mc:AlternateContent>
      </w:r>
      <w:r>
        <w:drawing>
          <wp:anchor distT="0" distB="0" distL="114300" distR="114300" simplePos="0" relativeHeight="251706368" behindDoc="1" locked="0" layoutInCell="1" allowOverlap="1">
            <wp:simplePos x="0" y="0"/>
            <wp:positionH relativeFrom="column">
              <wp:posOffset>174625</wp:posOffset>
            </wp:positionH>
            <wp:positionV relativeFrom="paragraph">
              <wp:posOffset>281305</wp:posOffset>
            </wp:positionV>
            <wp:extent cx="5850890" cy="3652520"/>
            <wp:effectExtent l="0" t="0" r="16510" b="5080"/>
            <wp:wrapNone/>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5"/>
                    <a:stretch>
                      <a:fillRect/>
                    </a:stretch>
                  </pic:blipFill>
                  <pic:spPr>
                    <a:xfrm>
                      <a:off x="0" y="0"/>
                      <a:ext cx="5850890" cy="3652520"/>
                    </a:xfrm>
                    <a:prstGeom prst="rect">
                      <a:avLst/>
                    </a:prstGeom>
                    <a:noFill/>
                    <a:ln>
                      <a:noFill/>
                    </a:ln>
                  </pic:spPr>
                </pic:pic>
              </a:graphicData>
            </a:graphic>
          </wp:anchor>
        </w:drawing>
      </w:r>
    </w:p>
    <w:p>
      <w:pPr>
        <w:pStyle w:val="17"/>
        <w:jc w:val="center"/>
        <w:rPr>
          <w:rFonts w:hint="eastAsia" w:eastAsia="宋体"/>
          <w:lang w:val="en-US" w:eastAsia="zh-CN"/>
        </w:rPr>
      </w:pPr>
    </w:p>
    <w:p>
      <w:pPr>
        <w:pStyle w:val="17"/>
        <w:jc w:val="center"/>
        <w:rPr>
          <w:rFonts w:hint="eastAsia" w:eastAsia="宋体"/>
          <w:lang w:val="en-US" w:eastAsia="zh-CN"/>
        </w:rPr>
      </w:pPr>
    </w:p>
    <w:p>
      <w:pPr>
        <w:pStyle w:val="17"/>
        <w:jc w:val="center"/>
        <w:rPr>
          <w:rFonts w:hint="eastAsia" w:eastAsia="宋体"/>
          <w:lang w:val="en-US" w:eastAsia="zh-CN"/>
        </w:rPr>
      </w:pPr>
    </w:p>
    <w:p>
      <w:pPr>
        <w:pStyle w:val="17"/>
        <w:jc w:val="center"/>
        <w:rPr>
          <w:rFonts w:hint="eastAsia" w:eastAsia="宋体"/>
          <w:lang w:val="en-US" w:eastAsia="zh-CN"/>
        </w:rPr>
      </w:pPr>
      <w:r>
        <w:rPr>
          <w:sz w:val="28"/>
        </w:rPr>
        <mc:AlternateContent>
          <mc:Choice Requires="wps">
            <w:drawing>
              <wp:anchor distT="0" distB="0" distL="114300" distR="114300" simplePos="0" relativeHeight="251685888" behindDoc="0" locked="0" layoutInCell="1" allowOverlap="1">
                <wp:simplePos x="0" y="0"/>
                <wp:positionH relativeFrom="column">
                  <wp:posOffset>5882640</wp:posOffset>
                </wp:positionH>
                <wp:positionV relativeFrom="paragraph">
                  <wp:posOffset>278765</wp:posOffset>
                </wp:positionV>
                <wp:extent cx="121285" cy="95885"/>
                <wp:effectExtent l="11430" t="12065" r="19685" b="6350"/>
                <wp:wrapNone/>
                <wp:docPr id="170" name="等腰三角形 170"/>
                <wp:cNvGraphicFramePr/>
                <a:graphic xmlns:a="http://schemas.openxmlformats.org/drawingml/2006/main">
                  <a:graphicData uri="http://schemas.microsoft.com/office/word/2010/wordprocessingShape">
                    <wps:wsp>
                      <wps:cNvSpPr/>
                      <wps:spPr>
                        <a:xfrm>
                          <a:off x="3109595" y="4583430"/>
                          <a:ext cx="121285" cy="9588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63.2pt;margin-top:21.95pt;height:7.55pt;width:9.55pt;z-index:251685888;v-text-anchor:middle;mso-width-relative:page;mso-height-relative:page;" fillcolor="#000000 [3213]" filled="t" stroked="t" coordsize="21600,21600" o:gfxdata="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2ecYB&#10;2gAAAAkBAAAPAAAAAAAAAAEAIAAAACIAAABkcnMvZG93bnJldi54bWxQSwECFAAUAAAACACHTuJA&#10;ZR3yspECAAAaBQAADgAAAAAAAAABACAAAAApAQAAZHJzL2Uyb0RvYy54bWxQSwUGAAAAAAYABgBZ&#10;AQAALAYAAAAA&#10;" adj="10800">
                <v:fill on="t" focussize="0,0"/>
                <v:stroke weight="1pt" color="#000000 [3213]" miterlimit="8" joinstyle="miter"/>
                <v:imagedata o:title=""/>
                <o:lock v:ext="edit" aspectratio="f"/>
                <v:textbox>
                  <w:txbxContent>
                    <w:p>
                      <w:pPr>
                        <w:jc w:val="center"/>
                      </w:pPr>
                    </w:p>
                  </w:txbxContent>
                </v:textbox>
              </v:shape>
            </w:pict>
          </mc:Fallback>
        </mc:AlternateContent>
      </w:r>
      <w:r>
        <w:rPr>
          <w:b/>
          <w:bCs/>
          <w:sz w:val="40"/>
          <w:szCs w:val="32"/>
        </w:rPr>
        <mc:AlternateContent>
          <mc:Choice Requires="wps">
            <w:drawing>
              <wp:anchor distT="0" distB="0" distL="114300" distR="114300" simplePos="0" relativeHeight="251695104" behindDoc="0" locked="0" layoutInCell="1" allowOverlap="1">
                <wp:simplePos x="0" y="0"/>
                <wp:positionH relativeFrom="column">
                  <wp:posOffset>5703570</wp:posOffset>
                </wp:positionH>
                <wp:positionV relativeFrom="paragraph">
                  <wp:posOffset>215900</wp:posOffset>
                </wp:positionV>
                <wp:extent cx="733425" cy="257175"/>
                <wp:effectExtent l="0" t="0" r="9525" b="9525"/>
                <wp:wrapNone/>
                <wp:docPr id="61" name="文本框 61"/>
                <wp:cNvGraphicFramePr/>
                <a:graphic xmlns:a="http://schemas.openxmlformats.org/drawingml/2006/main">
                  <a:graphicData uri="http://schemas.microsoft.com/office/word/2010/wordprocessingShape">
                    <wps:wsp>
                      <wps:cNvSpPr txBox="1"/>
                      <wps:spPr>
                        <a:xfrm>
                          <a:off x="5636895" y="1762125"/>
                          <a:ext cx="73342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40" w:firstLineChars="200"/>
                              <w:rPr>
                                <w:rFonts w:hint="default" w:eastAsia="微软雅黑"/>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9.1pt;margin-top:17pt;height:20.25pt;width:57.75pt;z-index:251695104;mso-width-relative:page;mso-height-relative:page;" filled="f" stroked="f" coordsize="21600,21600" o:gfxdata="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ylGG7bAAAACgEAAA8AAAAAAAAA&#10;AQAgAAAAIgAAAGRycy9kb3ducmV2LnhtbFBLAQIUABQAAAAIAIdO4kADKYjGRwIAAHMEAAAOAAAA&#10;AAAAAAEAIAAAACoBAABkcnMvZTJvRG9jLnhtbFBLBQYAAAAABgAGAFkBAADjBQAAAAA=&#10;">
                <v:fill on="f" focussize="0,0"/>
                <v:stroke on="f" weight="0.5pt"/>
                <v:imagedata o:title=""/>
                <o:lock v:ext="edit" aspectratio="f"/>
                <v:textbox>
                  <w:txbxContent>
                    <w:p>
                      <w:pPr>
                        <w:ind w:firstLine="440" w:firstLineChars="200"/>
                        <w:rPr>
                          <w:rFonts w:hint="default" w:eastAsia="微软雅黑"/>
                          <w:lang w:val="en-US" w:eastAsia="zh-CN"/>
                        </w:rPr>
                      </w:pPr>
                      <w:r>
                        <w:rPr>
                          <w:rFonts w:hint="eastAsia"/>
                          <w:lang w:val="en-US" w:eastAsia="zh-CN"/>
                        </w:rPr>
                        <w:t>5#</w:t>
                      </w:r>
                    </w:p>
                  </w:txbxContent>
                </v:textbox>
              </v:shape>
            </w:pict>
          </mc:Fallback>
        </mc:AlternateContent>
      </w:r>
    </w:p>
    <w:p>
      <w:pPr>
        <w:pStyle w:val="17"/>
        <w:jc w:val="center"/>
        <w:rPr>
          <w:rFonts w:hint="eastAsia" w:eastAsia="宋体"/>
          <w:lang w:val="en-US" w:eastAsia="zh-CN"/>
        </w:rPr>
      </w:pPr>
    </w:p>
    <w:p>
      <w:pPr>
        <w:pStyle w:val="17"/>
        <w:jc w:val="center"/>
        <w:rPr>
          <w:rFonts w:hint="eastAsia" w:eastAsia="宋体"/>
          <w:lang w:val="en-US" w:eastAsia="zh-CN"/>
        </w:rPr>
      </w:pPr>
    </w:p>
    <w:p>
      <w:pPr>
        <w:pStyle w:val="17"/>
        <w:jc w:val="center"/>
        <w:rPr>
          <w:rFonts w:hint="eastAsia" w:ascii="宋体" w:hAnsi="宋体" w:eastAsia="宋体" w:cs="宋体"/>
          <w:b/>
          <w:bCs/>
          <w:sz w:val="30"/>
          <w:szCs w:val="30"/>
          <w:highlight w:val="none"/>
          <w:lang w:val="en-US" w:eastAsia="zh-CN"/>
        </w:rPr>
      </w:pPr>
    </w:p>
    <w:p>
      <w:pPr>
        <w:pStyle w:val="17"/>
        <w:ind w:left="0" w:leftChars="0" w:firstLine="1960" w:firstLineChars="700"/>
        <w:jc w:val="center"/>
        <w:rPr>
          <w:rFonts w:hint="eastAsia"/>
          <w:sz w:val="30"/>
          <w:lang w:eastAsia="zh-CN"/>
        </w:rPr>
      </w:pPr>
      <w:r>
        <w:rPr>
          <w:sz w:val="28"/>
        </w:rPr>
        <mc:AlternateContent>
          <mc:Choice Requires="wps">
            <w:drawing>
              <wp:anchor distT="0" distB="0" distL="114300" distR="114300" simplePos="0" relativeHeight="251683840" behindDoc="0" locked="0" layoutInCell="1" allowOverlap="1">
                <wp:simplePos x="0" y="0"/>
                <wp:positionH relativeFrom="column">
                  <wp:posOffset>3326765</wp:posOffset>
                </wp:positionH>
                <wp:positionV relativeFrom="paragraph">
                  <wp:posOffset>399415</wp:posOffset>
                </wp:positionV>
                <wp:extent cx="129540" cy="87630"/>
                <wp:effectExtent l="12700" t="10795" r="29210" b="15875"/>
                <wp:wrapNone/>
                <wp:docPr id="165" name="等腰三角形 165"/>
                <wp:cNvGraphicFramePr/>
                <a:graphic xmlns:a="http://schemas.openxmlformats.org/drawingml/2006/main">
                  <a:graphicData uri="http://schemas.microsoft.com/office/word/2010/wordprocessingShape">
                    <wps:wsp>
                      <wps:cNvSpPr/>
                      <wps:spPr>
                        <a:xfrm>
                          <a:off x="1517015" y="2930525"/>
                          <a:ext cx="129540" cy="8763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61.95pt;margin-top:31.45pt;height:6.9pt;width:10.2pt;z-index:251683840;v-text-anchor:middle;mso-width-relative:page;mso-height-relative:page;" fillcolor="#000000 [3213]" filled="t" stroked="t" coordsize="21600,21600" o:gfxdata="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u4&#10;cCzbAAAACQEAAA8AAAAAAAAAAQAgAAAAIgAAAGRycy9kb3ducmV2LnhtbFBLAQIUABQAAAAIAIdO&#10;4kBShInTkgIAABoFAAAOAAAAAAAAAAEAIAAAACoBAABkcnMvZTJvRG9jLnhtbFBLBQYAAAAABgAG&#10;AFkBAAAuBgAAAAA=&#10;" adj="10800">
                <v:fill on="t" focussize="0,0"/>
                <v:stroke weight="1pt" color="#000000 [3213]" miterlimit="8" joinstyle="miter"/>
                <v:imagedata o:title=""/>
                <o:lock v:ext="edit" aspectratio="f"/>
                <v:textbox>
                  <w:txbxContent>
                    <w:p>
                      <w:pPr>
                        <w:jc w:val="center"/>
                      </w:pPr>
                    </w:p>
                  </w:txbxContent>
                </v:textbox>
              </v:shape>
            </w:pict>
          </mc:Fallback>
        </mc:AlternateContent>
      </w:r>
      <w:r>
        <w:rPr>
          <w:sz w:val="28"/>
        </w:rPr>
        <mc:AlternateContent>
          <mc:Choice Requires="wps">
            <w:drawing>
              <wp:anchor distT="0" distB="0" distL="114300" distR="114300" simplePos="0" relativeHeight="251686912" behindDoc="0" locked="0" layoutInCell="1" allowOverlap="1">
                <wp:simplePos x="0" y="0"/>
                <wp:positionH relativeFrom="column">
                  <wp:posOffset>3245485</wp:posOffset>
                </wp:positionH>
                <wp:positionV relativeFrom="paragraph">
                  <wp:posOffset>301625</wp:posOffset>
                </wp:positionV>
                <wp:extent cx="519430" cy="285750"/>
                <wp:effectExtent l="0" t="0" r="0" b="0"/>
                <wp:wrapNone/>
                <wp:docPr id="172" name="文本框 172"/>
                <wp:cNvGraphicFramePr/>
                <a:graphic xmlns:a="http://schemas.openxmlformats.org/drawingml/2006/main">
                  <a:graphicData uri="http://schemas.microsoft.com/office/word/2010/wordprocessingShape">
                    <wps:wsp>
                      <wps:cNvSpPr txBox="1"/>
                      <wps:spPr>
                        <a:xfrm>
                          <a:off x="4425315" y="2877820"/>
                          <a:ext cx="51943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220" w:firstLineChars="100"/>
                              <w:rPr>
                                <w:rFonts w:hint="default" w:eastAsia="微软雅黑"/>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55pt;margin-top:23.75pt;height:22.5pt;width:40.9pt;z-index:251686912;mso-width-relative:page;mso-height-relative:page;" filled="f" stroked="f" coordsize="21600,21600" o:gfxdata="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MRmOtoAAAAJAQAADwAAAAAAAAAB&#10;ACAAAAAiAAAAZHJzL2Rvd25yZXYueG1sUEsBAhQAFAAAAAgAh07iQFlYf8dHAgAAdQQAAA4AAAAA&#10;AAAAAQAgAAAAKQEAAGRycy9lMm9Eb2MueG1sUEsFBgAAAAAGAAYAWQEAAOIFAAAAAA==&#10;">
                <v:fill on="f" focussize="0,0"/>
                <v:stroke on="f" weight="0.5pt"/>
                <v:imagedata o:title=""/>
                <o:lock v:ext="edit" aspectratio="f"/>
                <v:textbox>
                  <w:txbxContent>
                    <w:p>
                      <w:pPr>
                        <w:ind w:firstLine="220" w:firstLineChars="100"/>
                        <w:rPr>
                          <w:rFonts w:hint="default" w:eastAsia="微软雅黑"/>
                          <w:lang w:val="en-US" w:eastAsia="zh-CN"/>
                        </w:rPr>
                      </w:pPr>
                      <w:r>
                        <w:rPr>
                          <w:rFonts w:hint="eastAsia"/>
                          <w:lang w:val="en-US" w:eastAsia="zh-CN"/>
                        </w:rPr>
                        <w:t>6#</w:t>
                      </w:r>
                    </w:p>
                  </w:txbxContent>
                </v:textbox>
              </v:shape>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2887345</wp:posOffset>
                </wp:positionH>
                <wp:positionV relativeFrom="paragraph">
                  <wp:posOffset>334010</wp:posOffset>
                </wp:positionV>
                <wp:extent cx="475615" cy="247650"/>
                <wp:effectExtent l="0" t="0" r="0" b="0"/>
                <wp:wrapNone/>
                <wp:docPr id="66" name="文本框 66"/>
                <wp:cNvGraphicFramePr/>
                <a:graphic xmlns:a="http://schemas.openxmlformats.org/drawingml/2006/main">
                  <a:graphicData uri="http://schemas.microsoft.com/office/word/2010/wordprocessingShape">
                    <wps:wsp>
                      <wps:cNvSpPr txBox="1"/>
                      <wps:spPr>
                        <a:xfrm>
                          <a:off x="6325870" y="2395220"/>
                          <a:ext cx="47561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35pt;margin-top:26.3pt;height:19.5pt;width:37.45pt;z-index:251700224;mso-width-relative:page;mso-height-relative:page;" filled="f" stroked="f" coordsize="21600,21600" o:gfxdata="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loI9TbAAAACQEAAA8AAAAAAAAA&#10;AQAgAAAAIgAAAGRycy9kb3ducmV2LnhtbFBLAQIUABQAAAAIAIdO4kArJmSKRwIAAHMEAAAOAAAA&#10;AAAAAAEAIAAAACoBAABkcnMvZTJvRG9jLnhtbFBLBQYAAAAABgAGAFkBAADjBQAAAAA=&#10;">
                <v:fill on="f" focussize="0,0"/>
                <v:stroke on="f" weight="0.5pt"/>
                <v:imagedata o:title=""/>
                <o:lock v:ext="edit" aspectratio="f"/>
                <v:textbox>
                  <w:txbxContent>
                    <w:p>
                      <w:pPr>
                        <w:rPr>
                          <w:rFonts w:hint="eastAsia" w:eastAsia="微软雅黑"/>
                          <w:lang w:val="en-US" w:eastAsia="zh-CN"/>
                        </w:rPr>
                      </w:pPr>
                      <w:r>
                        <w:rPr>
                          <w:rFonts w:hint="eastAsia"/>
                          <w:lang w:val="en-US" w:eastAsia="zh-CN"/>
                        </w:rPr>
                        <w:t>1#</w:t>
                      </w:r>
                    </w:p>
                  </w:txbxContent>
                </v:textbox>
              </v:shape>
            </w:pict>
          </mc:Fallback>
        </mc:AlternateContent>
      </w:r>
      <w:r>
        <w:rPr>
          <w:sz w:val="28"/>
        </w:rPr>
        <mc:AlternateContent>
          <mc:Choice Requires="wps">
            <w:drawing>
              <wp:anchor distT="0" distB="0" distL="114300" distR="114300" simplePos="0" relativeHeight="251699200" behindDoc="0" locked="0" layoutInCell="1" allowOverlap="1">
                <wp:simplePos x="0" y="0"/>
                <wp:positionH relativeFrom="column">
                  <wp:posOffset>2753995</wp:posOffset>
                </wp:positionH>
                <wp:positionV relativeFrom="paragraph">
                  <wp:posOffset>357505</wp:posOffset>
                </wp:positionV>
                <wp:extent cx="114300" cy="123825"/>
                <wp:effectExtent l="6350" t="6350" r="12700" b="22225"/>
                <wp:wrapNone/>
                <wp:docPr id="64" name="椭圆 64"/>
                <wp:cNvGraphicFramePr/>
                <a:graphic xmlns:a="http://schemas.openxmlformats.org/drawingml/2006/main">
                  <a:graphicData uri="http://schemas.microsoft.com/office/word/2010/wordprocessingShape">
                    <wps:wsp>
                      <wps:cNvSpPr/>
                      <wps:spPr>
                        <a:xfrm>
                          <a:off x="6173470" y="2490470"/>
                          <a:ext cx="114300" cy="123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6.85pt;margin-top:28.15pt;height:9.75pt;width:9pt;z-index:251699200;v-text-anchor:middle;mso-width-relative:page;mso-height-relative:page;" filled="f" stroked="t" coordsize="21600,21600" o:gfxdata="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bohZLXAAAACQEAAA8AAAAAAAAAAQAgAAAAIgAAAGRy&#10;cy9kb3ducmV2LnhtbFBLAQIUABQAAAAIAIdO4kA+qZaCeAIAAOYEAAAOAAAAAAAAAAEAIAAAACYB&#10;AABkcnMvZTJvRG9jLnhtbFBLBQYAAAAABgAGAFkBAAAQBgAAAAA=&#10;">
                <v:fill on="f" focussize="0,0"/>
                <v:stroke weight="1pt" color="#000000 [3213]" miterlimit="8" joinstyle="miter"/>
                <v:imagedata o:title=""/>
                <o:lock v:ext="edit" aspectratio="f"/>
                <v:textbox>
                  <w:txbxContent>
                    <w:p>
                      <w:pPr>
                        <w:jc w:val="center"/>
                      </w:pPr>
                    </w:p>
                  </w:txbxContent>
                </v:textbox>
              </v:shape>
            </w:pict>
          </mc:Fallback>
        </mc:AlternateContent>
      </w:r>
    </w:p>
    <w:p>
      <w:pPr>
        <w:pStyle w:val="17"/>
        <w:ind w:left="0" w:leftChars="0" w:firstLine="2100" w:firstLineChars="700"/>
        <w:jc w:val="center"/>
        <w:rPr>
          <w:rFonts w:hint="eastAsia"/>
          <w:sz w:val="30"/>
          <w:highlight w:val="none"/>
          <w:lang w:eastAsia="zh-CN"/>
        </w:rPr>
      </w:pPr>
    </w:p>
    <w:p>
      <w:pPr>
        <w:pStyle w:val="17"/>
        <w:ind w:left="0" w:leftChars="0" w:firstLine="1960" w:firstLineChars="700"/>
        <w:jc w:val="both"/>
        <w:rPr>
          <w:rFonts w:hint="eastAsia"/>
          <w:sz w:val="30"/>
          <w:highlight w:val="none"/>
          <w:lang w:eastAsia="zh-CN"/>
        </w:rPr>
      </w:pPr>
      <w:r>
        <w:rPr>
          <w:highlight w:val="none"/>
        </w:rPr>
        <mc:AlternateContent>
          <mc:Choice Requires="wps">
            <w:drawing>
              <wp:anchor distT="0" distB="0" distL="114300" distR="114300" simplePos="0" relativeHeight="251681792" behindDoc="0" locked="0" layoutInCell="1" allowOverlap="1">
                <wp:simplePos x="0" y="0"/>
                <wp:positionH relativeFrom="column">
                  <wp:posOffset>154305</wp:posOffset>
                </wp:positionH>
                <wp:positionV relativeFrom="paragraph">
                  <wp:posOffset>320675</wp:posOffset>
                </wp:positionV>
                <wp:extent cx="1780540" cy="67691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780540" cy="676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0"/>
                              <w:rPr>
                                <w:rFonts w:ascii="宋体" w:hAnsi="宋体" w:eastAsia="宋体" w:cs="宋体"/>
                                <w:color w:val="333333"/>
                                <w:sz w:val="21"/>
                                <w:szCs w:val="21"/>
                                <w:shd w:val="clear" w:color="auto" w:fill="FFFFFF"/>
                              </w:rPr>
                            </w:pPr>
                            <w:r>
                              <w:rPr>
                                <w:rFonts w:hint="eastAsia" w:ascii="宋体" w:hAnsi="宋体" w:eastAsia="宋体" w:cs="宋体"/>
                                <w:sz w:val="21"/>
                                <w:szCs w:val="21"/>
                              </w:rPr>
                              <w:t>▲为噪声</w:t>
                            </w:r>
                            <w:r>
                              <w:rPr>
                                <w:rFonts w:hint="eastAsia" w:ascii="宋体" w:hAnsi="宋体" w:eastAsia="宋体" w:cs="宋体"/>
                                <w:sz w:val="21"/>
                                <w:szCs w:val="21"/>
                                <w:lang w:eastAsia="zh-CN"/>
                              </w:rPr>
                              <w:t>监测</w:t>
                            </w:r>
                            <w:r>
                              <w:rPr>
                                <w:rFonts w:hint="eastAsia" w:ascii="宋体" w:hAnsi="宋体" w:eastAsia="宋体" w:cs="宋体"/>
                                <w:sz w:val="21"/>
                                <w:szCs w:val="21"/>
                              </w:rPr>
                              <w:t>点</w:t>
                            </w:r>
                          </w:p>
                          <w:p>
                            <w:pPr>
                              <w:pStyle w:val="17"/>
                              <w:spacing w:after="0" w:line="240" w:lineRule="auto"/>
                              <w:ind w:firstLine="0" w:firstLineChars="0"/>
                              <w:rPr>
                                <w:rFonts w:asciiTheme="minorEastAsia" w:hAnsiTheme="minorEastAsia" w:eastAsiaTheme="minorEastAsia" w:cstheme="minorEastAsia"/>
                                <w:color w:val="333333"/>
                                <w:sz w:val="21"/>
                                <w:szCs w:val="21"/>
                                <w:shd w:val="clear" w:color="auto" w:fill="FFFFFF"/>
                              </w:rPr>
                            </w:pPr>
                            <w:r>
                              <w:rPr>
                                <w:rFonts w:hint="eastAsia" w:asciiTheme="minorEastAsia" w:hAnsiTheme="minorEastAsia" w:eastAsiaTheme="minorEastAsia" w:cstheme="minorEastAsia"/>
                                <w:color w:val="333333"/>
                                <w:sz w:val="21"/>
                                <w:szCs w:val="21"/>
                                <w:shd w:val="clear" w:color="auto" w:fill="FFFFFF"/>
                              </w:rPr>
                              <w:t>〇为无组织废气</w:t>
                            </w:r>
                            <w:r>
                              <w:rPr>
                                <w:rFonts w:hint="eastAsia" w:asciiTheme="minorEastAsia" w:hAnsiTheme="minorEastAsia" w:eastAsiaTheme="minorEastAsia" w:cstheme="minorEastAsia"/>
                                <w:color w:val="333333"/>
                                <w:sz w:val="21"/>
                                <w:szCs w:val="21"/>
                                <w:shd w:val="clear" w:color="auto" w:fill="FFFFFF"/>
                                <w:lang w:eastAsia="zh-CN"/>
                              </w:rPr>
                              <w:t>监测</w:t>
                            </w:r>
                            <w:r>
                              <w:rPr>
                                <w:rFonts w:hint="eastAsia" w:asciiTheme="minorEastAsia" w:hAnsiTheme="minorEastAsia" w:eastAsiaTheme="minorEastAsia" w:cstheme="minorEastAsia"/>
                                <w:color w:val="333333"/>
                                <w:sz w:val="21"/>
                                <w:szCs w:val="21"/>
                                <w:shd w:val="clear" w:color="auto" w:fill="FFFFFF"/>
                              </w:rPr>
                              <w:t xml:space="preserve">点位 </w:t>
                            </w:r>
                          </w:p>
                          <w:p/>
                          <w:p>
                            <w:pPr>
                              <w:pStyle w:val="17"/>
                              <w:ind w:firstLine="0" w:firstLineChars="0"/>
                            </w:pP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5.25pt;height:53.3pt;width:140.2pt;z-index:251681792;mso-width-relative:page;mso-height-relative:page;" filled="f" stroked="f" coordsize="21600,21600" o:gfxdata="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M3EQdoAAAAJAQAADwAAAAAAAAABACAAAAAiAAAAZHJz&#10;L2Rvd25yZXYueG1sUEsBAhQAFAAAAAgAh07iQHquItA7AgAAaAQAAA4AAAAAAAAAAQAgAAAAKQEA&#10;AGRycy9lMm9Eb2MueG1sUEsFBgAAAAAGAAYAWQEAANYFAAAAAA==&#10;">
                <v:fill on="f" focussize="0,0"/>
                <v:stroke on="f" weight="0.5pt"/>
                <v:imagedata o:title=""/>
                <o:lock v:ext="edit" aspectratio="f"/>
                <v:textbox>
                  <w:txbxContent>
                    <w:p>
                      <w:pPr>
                        <w:spacing w:after="0"/>
                        <w:rPr>
                          <w:rFonts w:ascii="宋体" w:hAnsi="宋体" w:eastAsia="宋体" w:cs="宋体"/>
                          <w:color w:val="333333"/>
                          <w:sz w:val="21"/>
                          <w:szCs w:val="21"/>
                          <w:shd w:val="clear" w:color="auto" w:fill="FFFFFF"/>
                        </w:rPr>
                      </w:pPr>
                      <w:r>
                        <w:rPr>
                          <w:rFonts w:hint="eastAsia" w:ascii="宋体" w:hAnsi="宋体" w:eastAsia="宋体" w:cs="宋体"/>
                          <w:sz w:val="21"/>
                          <w:szCs w:val="21"/>
                        </w:rPr>
                        <w:t>▲为噪声</w:t>
                      </w:r>
                      <w:r>
                        <w:rPr>
                          <w:rFonts w:hint="eastAsia" w:ascii="宋体" w:hAnsi="宋体" w:eastAsia="宋体" w:cs="宋体"/>
                          <w:sz w:val="21"/>
                          <w:szCs w:val="21"/>
                          <w:lang w:eastAsia="zh-CN"/>
                        </w:rPr>
                        <w:t>监测</w:t>
                      </w:r>
                      <w:r>
                        <w:rPr>
                          <w:rFonts w:hint="eastAsia" w:ascii="宋体" w:hAnsi="宋体" w:eastAsia="宋体" w:cs="宋体"/>
                          <w:sz w:val="21"/>
                          <w:szCs w:val="21"/>
                        </w:rPr>
                        <w:t>点</w:t>
                      </w:r>
                    </w:p>
                    <w:p>
                      <w:pPr>
                        <w:pStyle w:val="17"/>
                        <w:spacing w:after="0" w:line="240" w:lineRule="auto"/>
                        <w:ind w:firstLine="0" w:firstLineChars="0"/>
                        <w:rPr>
                          <w:rFonts w:asciiTheme="minorEastAsia" w:hAnsiTheme="minorEastAsia" w:eastAsiaTheme="minorEastAsia" w:cstheme="minorEastAsia"/>
                          <w:color w:val="333333"/>
                          <w:sz w:val="21"/>
                          <w:szCs w:val="21"/>
                          <w:shd w:val="clear" w:color="auto" w:fill="FFFFFF"/>
                        </w:rPr>
                      </w:pPr>
                      <w:r>
                        <w:rPr>
                          <w:rFonts w:hint="eastAsia" w:asciiTheme="minorEastAsia" w:hAnsiTheme="minorEastAsia" w:eastAsiaTheme="minorEastAsia" w:cstheme="minorEastAsia"/>
                          <w:color w:val="333333"/>
                          <w:sz w:val="21"/>
                          <w:szCs w:val="21"/>
                          <w:shd w:val="clear" w:color="auto" w:fill="FFFFFF"/>
                        </w:rPr>
                        <w:t>〇为无组织废气</w:t>
                      </w:r>
                      <w:r>
                        <w:rPr>
                          <w:rFonts w:hint="eastAsia" w:asciiTheme="minorEastAsia" w:hAnsiTheme="minorEastAsia" w:eastAsiaTheme="minorEastAsia" w:cstheme="minorEastAsia"/>
                          <w:color w:val="333333"/>
                          <w:sz w:val="21"/>
                          <w:szCs w:val="21"/>
                          <w:shd w:val="clear" w:color="auto" w:fill="FFFFFF"/>
                          <w:lang w:eastAsia="zh-CN"/>
                        </w:rPr>
                        <w:t>监测</w:t>
                      </w:r>
                      <w:r>
                        <w:rPr>
                          <w:rFonts w:hint="eastAsia" w:asciiTheme="minorEastAsia" w:hAnsiTheme="minorEastAsia" w:eastAsiaTheme="minorEastAsia" w:cstheme="minorEastAsia"/>
                          <w:color w:val="333333"/>
                          <w:sz w:val="21"/>
                          <w:szCs w:val="21"/>
                          <w:shd w:val="clear" w:color="auto" w:fill="FFFFFF"/>
                        </w:rPr>
                        <w:t xml:space="preserve">点位 </w:t>
                      </w:r>
                    </w:p>
                    <w:p/>
                    <w:p>
                      <w:pPr>
                        <w:pStyle w:val="17"/>
                        <w:ind w:firstLine="0" w:firstLineChars="0"/>
                      </w:pPr>
                    </w:p>
                    <w:p/>
                    <w:p/>
                  </w:txbxContent>
                </v:textbox>
              </v:shape>
            </w:pict>
          </mc:Fallback>
        </mc:AlternateContent>
      </w:r>
    </w:p>
    <w:p>
      <w:pPr>
        <w:pStyle w:val="17"/>
        <w:ind w:left="0" w:leftChars="0" w:firstLine="2100" w:firstLineChars="700"/>
        <w:jc w:val="both"/>
        <w:rPr>
          <w:rFonts w:hint="eastAsia"/>
          <w:sz w:val="30"/>
          <w:highlight w:val="none"/>
          <w:lang w:eastAsia="zh-CN"/>
        </w:rPr>
      </w:pPr>
    </w:p>
    <w:p>
      <w:pPr>
        <w:pStyle w:val="17"/>
        <w:ind w:left="0" w:leftChars="0" w:firstLine="2100" w:firstLineChars="700"/>
        <w:jc w:val="both"/>
        <w:rPr>
          <w:rFonts w:hint="eastAsia"/>
          <w:sz w:val="30"/>
          <w:highlight w:val="none"/>
          <w:lang w:eastAsia="zh-CN"/>
        </w:rPr>
      </w:pPr>
    </w:p>
    <w:p>
      <w:pPr>
        <w:pStyle w:val="17"/>
        <w:ind w:left="0" w:leftChars="0" w:firstLine="2100" w:firstLineChars="700"/>
        <w:jc w:val="both"/>
        <w:rPr>
          <w:rFonts w:hint="eastAsia"/>
          <w:highlight w:val="red"/>
          <w:lang w:val="en-US" w:eastAsia="zh-CN"/>
        </w:rPr>
        <w:sectPr>
          <w:pgSz w:w="11906" w:h="16838"/>
          <w:pgMar w:top="720" w:right="1134" w:bottom="720" w:left="1134" w:header="851" w:footer="992" w:gutter="0"/>
          <w:pgNumType w:fmt="decimal"/>
          <w:cols w:space="0" w:num="1"/>
          <w:rtlGutter w:val="0"/>
          <w:docGrid w:type="lines" w:linePitch="312" w:charSpace="0"/>
        </w:sectPr>
      </w:pPr>
      <w:r>
        <w:rPr>
          <w:color w:val="auto"/>
          <w:sz w:val="30"/>
          <w:highlight w:val="none"/>
        </w:rPr>
        <mc:AlternateContent>
          <mc:Choice Requires="wps">
            <w:drawing>
              <wp:anchor distT="0" distB="0" distL="114300" distR="114300" simplePos="0" relativeHeight="251659264" behindDoc="0" locked="0" layoutInCell="1" allowOverlap="1">
                <wp:simplePos x="0" y="0"/>
                <wp:positionH relativeFrom="column">
                  <wp:posOffset>4904740</wp:posOffset>
                </wp:positionH>
                <wp:positionV relativeFrom="paragraph">
                  <wp:posOffset>4049395</wp:posOffset>
                </wp:positionV>
                <wp:extent cx="1045210" cy="3397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045210" cy="339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sz w:val="16"/>
                                <w:szCs w:val="16"/>
                                <w:lang w:val="en-US" w:eastAsia="zh-CN"/>
                              </w:rPr>
                            </w:pPr>
                            <w:r>
                              <w:rPr>
                                <w:rFonts w:hint="eastAsia"/>
                                <w:sz w:val="16"/>
                                <w:szCs w:val="16"/>
                                <w:lang w:val="en-US" w:eastAsia="zh-CN"/>
                              </w:rPr>
                              <w:t>1#参照点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2pt;margin-top:318.85pt;height:26.75pt;width:82.3pt;z-index:251659264;mso-width-relative:page;mso-height-relative:page;" filled="f" stroked="f" coordsize="21600,21600" o:gfxdata="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HywFH3AAAAAsBAAAPAAAAAAAAAAEAIAAAACIAAABk&#10;cnMvZG93bnJldi54bWxQSwECFAAUAAAACACHTuJAYFTH7zsCAABmBAAADgAAAAAAAAABACAAAAAr&#10;AQAAZHJzL2Uyb0RvYy54bWxQSwUGAAAAAAYABgBZAQAA2AUAAAAA&#10;">
                <v:fill on="f" focussize="0,0"/>
                <v:stroke on="f" weight="0.5pt"/>
                <v:imagedata o:title=""/>
                <o:lock v:ext="edit" aspectratio="f"/>
                <v:textbox>
                  <w:txbxContent>
                    <w:p>
                      <w:pPr>
                        <w:rPr>
                          <w:rFonts w:hint="eastAsia" w:eastAsia="微软雅黑"/>
                          <w:sz w:val="16"/>
                          <w:szCs w:val="16"/>
                          <w:lang w:val="en-US" w:eastAsia="zh-CN"/>
                        </w:rPr>
                      </w:pPr>
                      <w:r>
                        <w:rPr>
                          <w:rFonts w:hint="eastAsia"/>
                          <w:sz w:val="16"/>
                          <w:szCs w:val="16"/>
                          <w:lang w:val="en-US" w:eastAsia="zh-CN"/>
                        </w:rPr>
                        <w:t>1#参照点</w:t>
                      </w:r>
                    </w:p>
                  </w:txbxContent>
                </v:textbox>
              </v:shape>
            </w:pict>
          </mc:Fallback>
        </mc:AlternateContent>
      </w:r>
      <w:r>
        <w:rPr>
          <w:color w:val="auto"/>
          <w:sz w:val="30"/>
          <w:highlight w:val="none"/>
        </w:rPr>
        <mc:AlternateContent>
          <mc:Choice Requires="wps">
            <w:drawing>
              <wp:anchor distT="0" distB="0" distL="114300" distR="114300" simplePos="0" relativeHeight="251674624" behindDoc="0" locked="0" layoutInCell="1" allowOverlap="1">
                <wp:simplePos x="0" y="0"/>
                <wp:positionH relativeFrom="column">
                  <wp:posOffset>4796790</wp:posOffset>
                </wp:positionH>
                <wp:positionV relativeFrom="paragraph">
                  <wp:posOffset>4107180</wp:posOffset>
                </wp:positionV>
                <wp:extent cx="97155" cy="118110"/>
                <wp:effectExtent l="6350" t="6350" r="18415" b="12700"/>
                <wp:wrapNone/>
                <wp:docPr id="2" name="椭圆 2"/>
                <wp:cNvGraphicFramePr/>
                <a:graphic xmlns:a="http://schemas.openxmlformats.org/drawingml/2006/main">
                  <a:graphicData uri="http://schemas.microsoft.com/office/word/2010/wordprocessingShape">
                    <wps:wsp>
                      <wps:cNvSpPr/>
                      <wps:spPr>
                        <a:xfrm>
                          <a:off x="0" y="0"/>
                          <a:ext cx="97155" cy="1181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7.7pt;margin-top:323.4pt;height:9.3pt;width:7.65pt;z-index:251674624;v-text-anchor:middle;mso-width-relative:page;mso-height-relative:page;" filled="f" stroked="t" coordsize="21600,21600" o:gfxdata="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Md8qdcAAAALAQAADwAAAAAAAAABACAAAAAiAAAAZHJzL2Rvd25yZXYueG1sUEsB&#10;AhQAFAAAAAgAh07iQKpf3q1oAgAAzAQAAA4AAAAAAAAAAQAgAAAAJgEAAGRycy9lMm9Eb2MueG1s&#10;UEsFBgAAAAAGAAYAWQEAAAAGAAAAAA==&#10;">
                <v:fill on="f" focussize="0,0"/>
                <v:stroke weight="1pt" color="#000000 [3213]" miterlimit="8" joinstyle="miter"/>
                <v:imagedata o:title=""/>
                <o:lock v:ext="edit" aspectratio="f"/>
              </v:shape>
            </w:pict>
          </mc:Fallback>
        </mc:AlternateContent>
      </w:r>
      <w:r>
        <w:rPr>
          <w:color w:val="auto"/>
          <w:sz w:val="30"/>
          <w:highlight w:val="none"/>
        </w:rPr>
        <mc:AlternateContent>
          <mc:Choice Requires="wps">
            <w:drawing>
              <wp:anchor distT="0" distB="0" distL="114300" distR="114300" simplePos="0" relativeHeight="251669504" behindDoc="0" locked="0" layoutInCell="1" allowOverlap="1">
                <wp:simplePos x="0" y="0"/>
                <wp:positionH relativeFrom="column">
                  <wp:posOffset>1810385</wp:posOffset>
                </wp:positionH>
                <wp:positionV relativeFrom="paragraph">
                  <wp:posOffset>6461125</wp:posOffset>
                </wp:positionV>
                <wp:extent cx="110490" cy="96520"/>
                <wp:effectExtent l="10795" t="12700" r="15875" b="12700"/>
                <wp:wrapNone/>
                <wp:docPr id="81" name="等腰三角形 81"/>
                <wp:cNvGraphicFramePr/>
                <a:graphic xmlns:a="http://schemas.openxmlformats.org/drawingml/2006/main">
                  <a:graphicData uri="http://schemas.microsoft.com/office/word/2010/wordprocessingShape">
                    <wps:wsp>
                      <wps:cNvSpPr/>
                      <wps:spPr>
                        <a:xfrm>
                          <a:off x="0" y="0"/>
                          <a:ext cx="110490" cy="9652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42.55pt;margin-top:508.75pt;height:7.6pt;width:8.7pt;z-index:251669504;v-text-anchor:middle;mso-width-relative:page;mso-height-relative:page;" fillcolor="#000000 [3213]" filled="t" stroked="t" coordsize="21600,21600" o:gfxdata="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pKMp13AAAAA0BAAAPAAAA&#10;AAAAAAEAIAAAACIAAABkcnMvZG93bnJldi54bWxQSwECFAAUAAAACACHTuJA+FUH/YMCAAAMBQAA&#10;DgAAAAAAAAABACAAAAArAQAAZHJzL2Uyb0RvYy54bWxQSwUGAAAAAAYABgBZAQAAIAYAAAAA&#10;" adj="10800">
                <v:fill on="t" focussize="0,0"/>
                <v:stroke weight="1pt" color="#000000 [3213]" miterlimit="8" joinstyle="miter"/>
                <v:imagedata o:title=""/>
                <o:lock v:ext="edit" aspectratio="f"/>
                <v:textbox>
                  <w:txbxContent>
                    <w:p>
                      <w:pPr>
                        <w:jc w:val="center"/>
                      </w:pPr>
                    </w:p>
                  </w:txbxContent>
                </v:textbox>
              </v:shape>
            </w:pict>
          </mc:Fallback>
        </mc:AlternateContent>
      </w:r>
      <w:r>
        <w:rPr>
          <w:color w:val="auto"/>
          <w:sz w:val="30"/>
          <w:highlight w:val="none"/>
        </w:rPr>
        <mc:AlternateContent>
          <mc:Choice Requires="wps">
            <w:drawing>
              <wp:anchor distT="0" distB="0" distL="114300" distR="114300" simplePos="0" relativeHeight="251672576" behindDoc="0" locked="0" layoutInCell="1" allowOverlap="1">
                <wp:simplePos x="0" y="0"/>
                <wp:positionH relativeFrom="column">
                  <wp:posOffset>1892300</wp:posOffset>
                </wp:positionH>
                <wp:positionV relativeFrom="paragraph">
                  <wp:posOffset>6356350</wp:posOffset>
                </wp:positionV>
                <wp:extent cx="1045210" cy="33972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045210" cy="339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sz w:val="16"/>
                                <w:szCs w:val="16"/>
                                <w:lang w:val="en-US" w:eastAsia="zh-CN"/>
                              </w:rPr>
                            </w:pPr>
                            <w:r>
                              <w:rPr>
                                <w:rFonts w:hint="eastAsia"/>
                                <w:sz w:val="16"/>
                                <w:szCs w:val="16"/>
                                <w:lang w:val="en-US" w:eastAsia="zh-CN"/>
                              </w:rPr>
                              <w:t>南厂界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pt;margin-top:500.5pt;height:26.75pt;width:82.3pt;z-index:251672576;mso-width-relative:page;mso-height-relative:page;" filled="f" stroked="f" coordsize="21600,21600" o:gfxdata="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1sEN3AAAAA0BAAAPAAAAAAAAAAEAIAAAACIA&#10;AABkcnMvZG93bnJldi54bWxQSwECFAAUAAAACACHTuJAKIzyWT4CAABoBAAADgAAAAAAAAABACAA&#10;AAArAQAAZHJzL2Uyb0RvYy54bWxQSwUGAAAAAAYABgBZAQAA2wUAAAAA&#10;">
                <v:fill on="f" focussize="0,0"/>
                <v:stroke on="f" weight="0.5pt"/>
                <v:imagedata o:title=""/>
                <o:lock v:ext="edit" aspectratio="f"/>
                <v:textbox>
                  <w:txbxContent>
                    <w:p>
                      <w:pPr>
                        <w:rPr>
                          <w:rFonts w:hint="eastAsia" w:eastAsia="微软雅黑"/>
                          <w:sz w:val="16"/>
                          <w:szCs w:val="16"/>
                          <w:lang w:val="en-US" w:eastAsia="zh-CN"/>
                        </w:rPr>
                      </w:pPr>
                      <w:r>
                        <w:rPr>
                          <w:rFonts w:hint="eastAsia"/>
                          <w:sz w:val="16"/>
                          <w:szCs w:val="16"/>
                          <w:lang w:val="en-US" w:eastAsia="zh-CN"/>
                        </w:rPr>
                        <w:t>南厂界</w:t>
                      </w:r>
                    </w:p>
                  </w:txbxContent>
                </v:textbox>
              </v:shape>
            </w:pict>
          </mc:Fallback>
        </mc:AlternateContent>
      </w:r>
      <w:r>
        <w:rPr>
          <w:color w:val="auto"/>
          <w:sz w:val="30"/>
          <w:highlight w:val="none"/>
        </w:rPr>
        <mc:AlternateContent>
          <mc:Choice Requires="wps">
            <w:drawing>
              <wp:anchor distT="0" distB="0" distL="114300" distR="114300" simplePos="0" relativeHeight="251670528" behindDoc="0" locked="0" layoutInCell="1" allowOverlap="1">
                <wp:simplePos x="0" y="0"/>
                <wp:positionH relativeFrom="column">
                  <wp:posOffset>2419350</wp:posOffset>
                </wp:positionH>
                <wp:positionV relativeFrom="paragraph">
                  <wp:posOffset>6466840</wp:posOffset>
                </wp:positionV>
                <wp:extent cx="97155" cy="118110"/>
                <wp:effectExtent l="6350" t="6350" r="18415" b="12700"/>
                <wp:wrapNone/>
                <wp:docPr id="33" name="椭圆 33"/>
                <wp:cNvGraphicFramePr/>
                <a:graphic xmlns:a="http://schemas.openxmlformats.org/drawingml/2006/main">
                  <a:graphicData uri="http://schemas.microsoft.com/office/word/2010/wordprocessingShape">
                    <wps:wsp>
                      <wps:cNvSpPr/>
                      <wps:spPr>
                        <a:xfrm>
                          <a:off x="0" y="0"/>
                          <a:ext cx="97155" cy="1181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0.5pt;margin-top:509.2pt;height:9.3pt;width:7.65pt;z-index:251670528;v-text-anchor:middle;mso-width-relative:page;mso-height-relative:page;" filled="f" stroked="t" coordsize="21600,21600" o:gfxdata="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mGo3v2QAAAA0BAAAPAAAAAAAAAAEAIAAAACIAAABkcnMvZG93&#10;bnJldi54bWxQSwECFAAUAAAACACHTuJAfnmx83ECAADZBAAADgAAAAAAAAABACAAAAAoAQAAZHJz&#10;L2Uyb0RvYy54bWxQSwUGAAAAAAYABgBZAQAACwYAAAAA&#10;">
                <v:fill on="f" focussize="0,0"/>
                <v:stroke weight="1pt" color="#000000 [3213]" miterlimit="8" joinstyle="miter"/>
                <v:imagedata o:title=""/>
                <o:lock v:ext="edit" aspectratio="f"/>
                <v:textbox>
                  <w:txbxContent>
                    <w:p>
                      <w:pPr>
                        <w:jc w:val="center"/>
                      </w:pPr>
                    </w:p>
                  </w:txbxContent>
                </v:textbox>
              </v:shape>
            </w:pict>
          </mc:Fallback>
        </mc:AlternateContent>
      </w:r>
      <w:r>
        <w:rPr>
          <w:color w:val="auto"/>
          <w:sz w:val="30"/>
          <w:highlight w:val="none"/>
        </w:rPr>
        <mc:AlternateContent>
          <mc:Choice Requires="wps">
            <w:drawing>
              <wp:anchor distT="0" distB="0" distL="114300" distR="114300" simplePos="0" relativeHeight="251667456" behindDoc="0" locked="0" layoutInCell="1" allowOverlap="1">
                <wp:simplePos x="0" y="0"/>
                <wp:positionH relativeFrom="column">
                  <wp:posOffset>2494915</wp:posOffset>
                </wp:positionH>
                <wp:positionV relativeFrom="paragraph">
                  <wp:posOffset>6383655</wp:posOffset>
                </wp:positionV>
                <wp:extent cx="1045210" cy="339725"/>
                <wp:effectExtent l="0" t="0" r="6350" b="10795"/>
                <wp:wrapNone/>
                <wp:docPr id="29" name="文本框 29"/>
                <wp:cNvGraphicFramePr/>
                <a:graphic xmlns:a="http://schemas.openxmlformats.org/drawingml/2006/main">
                  <a:graphicData uri="http://schemas.microsoft.com/office/word/2010/wordprocessingShape">
                    <wps:wsp>
                      <wps:cNvSpPr txBox="1"/>
                      <wps:spPr>
                        <a:xfrm>
                          <a:off x="5447030" y="1932940"/>
                          <a:ext cx="1045210" cy="339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sz w:val="16"/>
                                <w:szCs w:val="16"/>
                                <w:lang w:val="en-US" w:eastAsia="zh-CN"/>
                              </w:rPr>
                            </w:pPr>
                            <w:r>
                              <w:rPr>
                                <w:rFonts w:hint="eastAsia"/>
                                <w:sz w:val="16"/>
                                <w:szCs w:val="16"/>
                                <w:lang w:val="en-US" w:eastAsia="zh-CN"/>
                              </w:rPr>
                              <w:t>1#参照点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45pt;margin-top:502.65pt;height:26.75pt;width:82.3pt;z-index:251667456;mso-width-relative:page;mso-height-relative:page;" filled="f" stroked="f" coordsize="21600,21600" o:gfxdata="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CEvatwAAAANAQAADwAAAAAA&#10;AAABACAAAAAiAAAAZHJzL2Rvd25yZXYueG1sUEsBAhQAFAAAAAgAh07iQBHFNCZIAgAAdAQAAA4A&#10;AAAAAAAAAQAgAAAAKwEAAGRycy9lMm9Eb2MueG1sUEsFBgAAAAAGAAYAWQEAAOUFAAAAAA==&#10;">
                <v:fill on="f" focussize="0,0"/>
                <v:stroke on="f" weight="0.5pt"/>
                <v:imagedata o:title=""/>
                <o:lock v:ext="edit" aspectratio="f"/>
                <v:textbox>
                  <w:txbxContent>
                    <w:p>
                      <w:pPr>
                        <w:rPr>
                          <w:rFonts w:hint="eastAsia" w:eastAsia="微软雅黑"/>
                          <w:sz w:val="16"/>
                          <w:szCs w:val="16"/>
                          <w:lang w:val="en-US" w:eastAsia="zh-CN"/>
                        </w:rPr>
                      </w:pPr>
                      <w:r>
                        <w:rPr>
                          <w:rFonts w:hint="eastAsia"/>
                          <w:sz w:val="16"/>
                          <w:szCs w:val="16"/>
                          <w:lang w:val="en-US" w:eastAsia="zh-CN"/>
                        </w:rPr>
                        <w:t>1#参照点</w:t>
                      </w:r>
                    </w:p>
                  </w:txbxContent>
                </v:textbox>
              </v:shape>
            </w:pict>
          </mc:Fallback>
        </mc:AlternateContent>
      </w:r>
      <w:r>
        <w:rPr>
          <w:color w:val="auto"/>
          <w:sz w:val="30"/>
          <w:highlight w:val="none"/>
        </w:rPr>
        <mc:AlternateContent>
          <mc:Choice Requires="wps">
            <w:drawing>
              <wp:anchor distT="0" distB="0" distL="114300" distR="114300" simplePos="0" relativeHeight="251662336" behindDoc="0" locked="0" layoutInCell="1" allowOverlap="1">
                <wp:simplePos x="0" y="0"/>
                <wp:positionH relativeFrom="column">
                  <wp:posOffset>2599690</wp:posOffset>
                </wp:positionH>
                <wp:positionV relativeFrom="paragraph">
                  <wp:posOffset>6833235</wp:posOffset>
                </wp:positionV>
                <wp:extent cx="0" cy="512445"/>
                <wp:effectExtent l="48895" t="0" r="57785" b="5715"/>
                <wp:wrapNone/>
                <wp:docPr id="95" name="直接箭头连接符 95"/>
                <wp:cNvGraphicFramePr/>
                <a:graphic xmlns:a="http://schemas.openxmlformats.org/drawingml/2006/main">
                  <a:graphicData uri="http://schemas.microsoft.com/office/word/2010/wordprocessingShape">
                    <wps:wsp>
                      <wps:cNvCnPr/>
                      <wps:spPr>
                        <a:xfrm flipV="1">
                          <a:off x="6181090" y="5762625"/>
                          <a:ext cx="0" cy="512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4.7pt;margin-top:538.05pt;height:40.35pt;width:0pt;z-index:251662336;mso-width-relative:page;mso-height-relative:page;" filled="f" stroked="t" coordsize="21600,21600" o:gfxdata="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CTZFn2QAA&#10;AA0BAAAPAAAAAAAAAAEAIAAAACIAAABkcnMvZG93bnJldi54bWxQSwECFAAUAAAACACHTuJA6s5p&#10;Zh0CAAD1AwAADgAAAAAAAAABACAAAAAoAQAAZHJzL2Uyb0RvYy54bWxQSwUGAAAAAAYABgBZAQAA&#10;twUAAAAA&#10;">
                <v:fill on="f" focussize="0,0"/>
                <v:stroke weight="0.5pt" color="#5B9BD5 [3204]" miterlimit="8" joinstyle="miter" endarrow="open"/>
                <v:imagedata o:title=""/>
                <o:lock v:ext="edit" aspectratio="f"/>
              </v:shape>
            </w:pict>
          </mc:Fallback>
        </mc:AlternateContent>
      </w:r>
      <w:r>
        <w:rPr>
          <w:color w:val="auto"/>
          <w:sz w:val="30"/>
          <w:highlight w:val="none"/>
        </w:rPr>
        <mc:AlternateContent>
          <mc:Choice Requires="wps">
            <w:drawing>
              <wp:anchor distT="0" distB="0" distL="114300" distR="114300" simplePos="0" relativeHeight="251673600" behindDoc="0" locked="0" layoutInCell="1" allowOverlap="1">
                <wp:simplePos x="0" y="0"/>
                <wp:positionH relativeFrom="column">
                  <wp:posOffset>2952750</wp:posOffset>
                </wp:positionH>
                <wp:positionV relativeFrom="paragraph">
                  <wp:posOffset>6853555</wp:posOffset>
                </wp:positionV>
                <wp:extent cx="0" cy="512445"/>
                <wp:effectExtent l="48895" t="0" r="57785" b="5715"/>
                <wp:wrapNone/>
                <wp:docPr id="96" name="直接箭头连接符 96"/>
                <wp:cNvGraphicFramePr/>
                <a:graphic xmlns:a="http://schemas.openxmlformats.org/drawingml/2006/main">
                  <a:graphicData uri="http://schemas.microsoft.com/office/word/2010/wordprocessingShape">
                    <wps:wsp>
                      <wps:cNvCnPr/>
                      <wps:spPr>
                        <a:xfrm flipV="1">
                          <a:off x="0" y="0"/>
                          <a:ext cx="0" cy="512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2.5pt;margin-top:539.65pt;height:40.35pt;width:0pt;z-index:251673600;mso-width-relative:page;mso-height-relative:page;" filled="f" stroked="t" coordsize="21600,21600" o:gfxdata="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YyRr2QAAAA0BAAAPAAAAAAAAAAEA&#10;IAAAACIAAABkcnMvZG93bnJldi54bWxQSwECFAAUAAAACACHTuJAGdYM9Q4CAADpAwAADgAAAAAA&#10;AAABACAAAAAoAQAAZHJzL2Uyb0RvYy54bWxQSwUGAAAAAAYABgBZAQAAqAUAAAAA&#10;">
                <v:fill on="f" focussize="0,0"/>
                <v:stroke weight="0.5pt" color="#5B9BD5 [3204]" miterlimit="8" joinstyle="miter" endarrow="open"/>
                <v:imagedata o:title=""/>
                <o:lock v:ext="edit" aspectratio="f"/>
              </v:shape>
            </w:pict>
          </mc:Fallback>
        </mc:AlternateContent>
      </w:r>
      <w:r>
        <w:rPr>
          <w:color w:val="auto"/>
          <w:sz w:val="30"/>
          <w:highlight w:val="none"/>
        </w:rPr>
        <mc:AlternateContent>
          <mc:Choice Requires="wps">
            <w:drawing>
              <wp:anchor distT="0" distB="0" distL="114300" distR="114300" simplePos="0" relativeHeight="251673600" behindDoc="0" locked="0" layoutInCell="1" allowOverlap="1">
                <wp:simplePos x="0" y="0"/>
                <wp:positionH relativeFrom="column">
                  <wp:posOffset>2266950</wp:posOffset>
                </wp:positionH>
                <wp:positionV relativeFrom="paragraph">
                  <wp:posOffset>6812280</wp:posOffset>
                </wp:positionV>
                <wp:extent cx="0" cy="512445"/>
                <wp:effectExtent l="48895" t="0" r="57785" b="5715"/>
                <wp:wrapNone/>
                <wp:docPr id="97" name="直接箭头连接符 97"/>
                <wp:cNvGraphicFramePr/>
                <a:graphic xmlns:a="http://schemas.openxmlformats.org/drawingml/2006/main">
                  <a:graphicData uri="http://schemas.microsoft.com/office/word/2010/wordprocessingShape">
                    <wps:wsp>
                      <wps:cNvCnPr/>
                      <wps:spPr>
                        <a:xfrm flipV="1">
                          <a:off x="0" y="0"/>
                          <a:ext cx="0" cy="512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8.5pt;margin-top:536.4pt;height:40.35pt;width:0pt;z-index:251673600;mso-width-relative:page;mso-height-relative:page;" filled="f" stroked="t" coordsize="21600,21600" o:gfxdata="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2WTr2QAAAA0BAAAPAAAAAAAAAAEA&#10;IAAAACIAAABkcnMvZG93bnJldi54bWxQSwECFAAUAAAACACHTuJAHBd63A4CAADpAwAADgAAAAAA&#10;AAABACAAAAAoAQAAZHJzL2Uyb0RvYy54bWxQSwUGAAAAAAYABgBZAQAAqAUAAAAA&#10;">
                <v:fill on="f" focussize="0,0"/>
                <v:stroke weight="0.5pt" color="#5B9BD5 [3204]" miterlimit="8" joinstyle="miter" endarrow="open"/>
                <v:imagedata o:title=""/>
                <o:lock v:ext="edit" aspectratio="f"/>
              </v:shape>
            </w:pict>
          </mc:Fallback>
        </mc:AlternateContent>
      </w:r>
      <w:r>
        <w:rPr>
          <w:color w:val="auto"/>
          <w:sz w:val="30"/>
          <w:highlight w:val="none"/>
        </w:rPr>
        <mc:AlternateContent>
          <mc:Choice Requires="wps">
            <w:drawing>
              <wp:anchor distT="0" distB="0" distL="114300" distR="114300" simplePos="0" relativeHeight="251673600" behindDoc="0" locked="0" layoutInCell="1" allowOverlap="1">
                <wp:simplePos x="0" y="0"/>
                <wp:positionH relativeFrom="column">
                  <wp:posOffset>1871980</wp:posOffset>
                </wp:positionH>
                <wp:positionV relativeFrom="paragraph">
                  <wp:posOffset>6784340</wp:posOffset>
                </wp:positionV>
                <wp:extent cx="0" cy="512445"/>
                <wp:effectExtent l="48895" t="0" r="57785" b="5715"/>
                <wp:wrapNone/>
                <wp:docPr id="98" name="直接箭头连接符 98"/>
                <wp:cNvGraphicFramePr/>
                <a:graphic xmlns:a="http://schemas.openxmlformats.org/drawingml/2006/main">
                  <a:graphicData uri="http://schemas.microsoft.com/office/word/2010/wordprocessingShape">
                    <wps:wsp>
                      <wps:cNvCnPr/>
                      <wps:spPr>
                        <a:xfrm flipV="1">
                          <a:off x="0" y="0"/>
                          <a:ext cx="0" cy="512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7.4pt;margin-top:534.2pt;height:40.35pt;width:0pt;z-index:251673600;mso-width-relative:page;mso-height-relative:page;" filled="f" stroked="t" coordsize="21600,21600" o:gfxdata="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cThr2QAAAA0BAAAPAAAAAAAAAAEA&#10;IAAAACIAAABkcnMvZG93bnJldi54bWxQSwECFAAUAAAACACHTuJAbl79kg4CAADpAwAADgAAAAAA&#10;AAABACAAAAAoAQAAZHJzL2Uyb0RvYy54bWxQSwUGAAAAAAYABgBZAQAAqAUAAAAA&#10;">
                <v:fill on="f" focussize="0,0"/>
                <v:stroke weight="0.5pt" color="#5B9BD5 [3204]" miterlimit="8" joinstyle="miter" endarrow="open"/>
                <v:imagedata o:title=""/>
                <o:lock v:ext="edit" aspectratio="f"/>
              </v:shape>
            </w:pict>
          </mc:Fallback>
        </mc:AlternateContent>
      </w:r>
      <w:r>
        <w:rPr>
          <w:color w:val="auto"/>
          <w:sz w:val="28"/>
          <w:highlight w:val="none"/>
        </w:rPr>
        <mc:AlternateContent>
          <mc:Choice Requires="wps">
            <w:drawing>
              <wp:anchor distT="0" distB="0" distL="114300" distR="114300" simplePos="0" relativeHeight="251660288" behindDoc="0" locked="0" layoutInCell="1" allowOverlap="1">
                <wp:simplePos x="0" y="0"/>
                <wp:positionH relativeFrom="column">
                  <wp:posOffset>2874645</wp:posOffset>
                </wp:positionH>
                <wp:positionV relativeFrom="paragraph">
                  <wp:posOffset>6336030</wp:posOffset>
                </wp:positionV>
                <wp:extent cx="1158875" cy="444500"/>
                <wp:effectExtent l="0" t="0" r="14605" b="12700"/>
                <wp:wrapNone/>
                <wp:docPr id="16" name="文本框 16"/>
                <wp:cNvGraphicFramePr/>
                <a:graphic xmlns:a="http://schemas.openxmlformats.org/drawingml/2006/main">
                  <a:graphicData uri="http://schemas.microsoft.com/office/word/2010/wordprocessingShape">
                    <wps:wsp>
                      <wps:cNvSpPr txBox="1"/>
                      <wps:spPr>
                        <a:xfrm>
                          <a:off x="3331845" y="7792085"/>
                          <a:ext cx="1158875" cy="444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40" w:firstLineChars="100"/>
                              <w:rPr>
                                <w:rFonts w:hint="eastAsia" w:eastAsia="微软雅黑"/>
                                <w:sz w:val="44"/>
                                <w:szCs w:val="44"/>
                                <w:lang w:val="en-US" w:eastAsia="zh-CN"/>
                              </w:rPr>
                            </w:pPr>
                            <w:r>
                              <w:rPr>
                                <w:rFonts w:ascii="宋体" w:hAnsi="宋体" w:cs="宋体"/>
                                <w:sz w:val="44"/>
                                <w:szCs w:val="44"/>
                              </w:rPr>
                              <w:t>▲</w:t>
                            </w:r>
                            <w:r>
                              <w:rPr>
                                <w:rFonts w:hint="eastAsia" w:ascii="宋体" w:hAnsi="宋体" w:cs="宋体"/>
                                <w:sz w:val="44"/>
                                <w:szCs w:val="44"/>
                                <w:lang w:val="en-US" w:eastAsia="zh-CN"/>
                              </w:rPr>
                              <w:t>2</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35pt;margin-top:498.9pt;height:35pt;width:91.25pt;z-index:251660288;mso-width-relative:page;mso-height-relative:page;" fillcolor="#FFFFFF [3201]" filled="t" stroked="f" coordsize="21600,21600" o:gfxdata="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XLNgNcAAAAMAQAADwAAAAAAAAABACAAAAAiAAAAZHJzL2Rvd25yZXYueG1sUEsBAhQAFAAAAAgA&#10;h07iQBZfTPJfAgAAnQQAAA4AAAAAAAAAAQAgAAAAJgEAAGRycy9lMm9Eb2MueG1sUEsFBgAAAAAG&#10;AAYAWQEAAPcFAAAAAA==&#10;">
                <v:fill on="t" focussize="0,0"/>
                <v:stroke on="f" weight="0.5pt"/>
                <v:imagedata o:title=""/>
                <o:lock v:ext="edit" aspectratio="f"/>
                <v:textbox>
                  <w:txbxContent>
                    <w:p>
                      <w:pPr>
                        <w:ind w:firstLine="440" w:firstLineChars="100"/>
                        <w:rPr>
                          <w:rFonts w:hint="eastAsia" w:eastAsia="微软雅黑"/>
                          <w:sz w:val="44"/>
                          <w:szCs w:val="44"/>
                          <w:lang w:val="en-US" w:eastAsia="zh-CN"/>
                        </w:rPr>
                      </w:pPr>
                      <w:r>
                        <w:rPr>
                          <w:rFonts w:ascii="宋体" w:hAnsi="宋体" w:cs="宋体"/>
                          <w:sz w:val="44"/>
                          <w:szCs w:val="44"/>
                        </w:rPr>
                        <w:t>▲</w:t>
                      </w:r>
                      <w:r>
                        <w:rPr>
                          <w:rFonts w:hint="eastAsia" w:ascii="宋体" w:hAnsi="宋体" w:cs="宋体"/>
                          <w:sz w:val="44"/>
                          <w:szCs w:val="44"/>
                          <w:lang w:val="en-US" w:eastAsia="zh-CN"/>
                        </w:rPr>
                        <w:t>2</w:t>
                      </w:r>
                    </w:p>
                    <w:p/>
                  </w:txbxContent>
                </v:textbox>
              </v:shape>
            </w:pict>
          </mc:Fallback>
        </mc:AlternateContent>
      </w:r>
      <w:r>
        <w:rPr>
          <w:rFonts w:hint="eastAsia"/>
          <w:color w:val="auto"/>
          <w:sz w:val="30"/>
          <w:highlight w:val="none"/>
          <w:lang w:val="en-US" w:eastAsia="zh-CN"/>
        </w:rPr>
        <w:t xml:space="preserve">     </w:t>
      </w:r>
      <w:r>
        <w:rPr>
          <w:rFonts w:hint="eastAsia" w:ascii="宋体" w:hAnsi="宋体" w:eastAsia="宋体" w:cs="宋体"/>
          <w:b/>
          <w:bCs/>
          <w:color w:val="auto"/>
          <w:sz w:val="30"/>
          <w:szCs w:val="30"/>
          <w:highlight w:val="none"/>
          <w:lang w:val="en-US" w:eastAsia="zh-CN"/>
        </w:rPr>
        <w:t>图3-1监测点位布点图</w:t>
      </w:r>
      <w:r>
        <w:rPr>
          <w:sz w:val="28"/>
        </w:rPr>
        <mc:AlternateContent>
          <mc:Choice Requires="wps">
            <w:drawing>
              <wp:anchor distT="0" distB="0" distL="114300" distR="114300" simplePos="0" relativeHeight="251691008" behindDoc="0" locked="0" layoutInCell="1" allowOverlap="1">
                <wp:simplePos x="0" y="0"/>
                <wp:positionH relativeFrom="column">
                  <wp:posOffset>8255635</wp:posOffset>
                </wp:positionH>
                <wp:positionV relativeFrom="paragraph">
                  <wp:posOffset>160020</wp:posOffset>
                </wp:positionV>
                <wp:extent cx="200025" cy="251460"/>
                <wp:effectExtent l="0" t="0" r="9525" b="15240"/>
                <wp:wrapNone/>
                <wp:docPr id="197" name="文本框 197"/>
                <wp:cNvGraphicFramePr/>
                <a:graphic xmlns:a="http://schemas.openxmlformats.org/drawingml/2006/main">
                  <a:graphicData uri="http://schemas.microsoft.com/office/word/2010/wordprocessingShape">
                    <wps:wsp>
                      <wps:cNvSpPr txBox="1"/>
                      <wps:spPr>
                        <a:xfrm>
                          <a:off x="1742440" y="3897630"/>
                          <a:ext cx="200025" cy="2514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0.05pt;margin-top:12.6pt;height:19.8pt;width:15.75pt;z-index:251691008;mso-width-relative:page;mso-height-relative:page;" fillcolor="#FFFFFF [3201]" filled="t" stroked="f" coordsize="21600,21600" o:gfxdata="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fuw&#10;39YAAAALAQAADwAAAAAAAAABACAAAAAiAAAAZHJzL2Rvd25yZXYueG1sUEsBAhQAFAAAAAgAh07i&#10;QJkkufZdAgAAngQAAA4AAAAAAAAAAQAgAAAAJQEAAGRycy9lMm9Eb2MueG1sUEsFBgAAAAAGAAYA&#10;WQEAAPQFAAAAAA==&#10;">
                <v:fill on="t" focussize="0,0"/>
                <v:stroke on="f" weight="0.5pt"/>
                <v:imagedata o:title=""/>
                <o:lock v:ext="edit" aspectratio="f"/>
                <v:textbox>
                  <w:txbxContent>
                    <w:p>
                      <w:pPr>
                        <w:rPr>
                          <w:rFonts w:hint="eastAsia" w:eastAsia="微软雅黑"/>
                          <w:lang w:val="en-US" w:eastAsia="zh-CN"/>
                        </w:rPr>
                      </w:pPr>
                    </w:p>
                  </w:txbxContent>
                </v:textbox>
              </v:shape>
            </w:pict>
          </mc:Fallback>
        </mc:AlternateContent>
      </w:r>
    </w:p>
    <w:tbl>
      <w:tblPr>
        <w:tblStyle w:val="19"/>
        <w:tblW w:w="9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5" w:hRule="atLeast"/>
        </w:trPr>
        <w:tc>
          <w:tcPr>
            <w:tcW w:w="9785" w:type="dxa"/>
          </w:tcPr>
          <w:p>
            <w:pPr>
              <w:keepNext w:val="0"/>
              <w:keepLines w:val="0"/>
              <w:widowControl w:val="0"/>
              <w:suppressLineNumbers w:val="0"/>
              <w:spacing w:before="0" w:beforeAutospacing="0" w:afterAutospacing="0"/>
              <w:ind w:left="0" w:right="0"/>
              <w:jc w:val="both"/>
              <w:rPr>
                <w:rFonts w:hint="eastAsia" w:ascii="宋体" w:hAnsi="宋体" w:eastAsia="宋体" w:cs="宋体"/>
                <w:b/>
                <w:bCs/>
                <w:sz w:val="30"/>
                <w:szCs w:val="30"/>
                <w:lang w:val="en-US" w:eastAsia="zh-CN"/>
              </w:rPr>
            </w:pPr>
            <w:r>
              <w:rPr>
                <w:rFonts w:hint="default"/>
                <w:sz w:val="30"/>
              </w:rPr>
              <mc:AlternateContent>
                <mc:Choice Requires="wps">
                  <w:drawing>
                    <wp:anchor distT="0" distB="0" distL="114300" distR="114300" simplePos="0" relativeHeight="251668480" behindDoc="0" locked="0" layoutInCell="1" allowOverlap="1">
                      <wp:simplePos x="0" y="0"/>
                      <wp:positionH relativeFrom="column">
                        <wp:posOffset>7691755</wp:posOffset>
                      </wp:positionH>
                      <wp:positionV relativeFrom="paragraph">
                        <wp:posOffset>202565</wp:posOffset>
                      </wp:positionV>
                      <wp:extent cx="1045210" cy="33972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045210" cy="339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sz w:val="16"/>
                                      <w:szCs w:val="16"/>
                                      <w:lang w:val="en-US" w:eastAsia="zh-CN"/>
                                    </w:rPr>
                                  </w:pPr>
                                  <w:r>
                                    <w:rPr>
                                      <w:rFonts w:hint="eastAsia"/>
                                      <w:sz w:val="16"/>
                                      <w:szCs w:val="16"/>
                                      <w:lang w:val="en-US" w:eastAsia="zh-CN"/>
                                    </w:rPr>
                                    <w:t>北厂界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65pt;margin-top:15.95pt;height:26.75pt;width:82.3pt;z-index:251668480;mso-width-relative:page;mso-height-relative:page;" filled="f" stroked="f" coordsize="21600,21600" o:gfxdata="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ScQ072wAAAAsBAAAPAAAAAAAAAAEAIAAAACIAAABk&#10;cnMvZG93bnJldi54bWxQSwECFAAUAAAACACHTuJAujxEqzwCAABoBAAADgAAAAAAAAABACAAAAAq&#10;AQAAZHJzL2Uyb0RvYy54bWxQSwUGAAAAAAYABgBZAQAA2AUAAAAA&#10;">
                      <v:fill on="f" focussize="0,0"/>
                      <v:stroke on="f" weight="0.5pt"/>
                      <v:imagedata o:title=""/>
                      <o:lock v:ext="edit" aspectratio="f"/>
                      <v:textbox>
                        <w:txbxContent>
                          <w:p>
                            <w:pPr>
                              <w:rPr>
                                <w:rFonts w:hint="eastAsia" w:eastAsia="微软雅黑"/>
                                <w:sz w:val="16"/>
                                <w:szCs w:val="16"/>
                                <w:lang w:val="en-US" w:eastAsia="zh-CN"/>
                              </w:rPr>
                            </w:pPr>
                            <w:r>
                              <w:rPr>
                                <w:rFonts w:hint="eastAsia"/>
                                <w:sz w:val="16"/>
                                <w:szCs w:val="16"/>
                                <w:lang w:val="en-US" w:eastAsia="zh-CN"/>
                              </w:rPr>
                              <w:t>北厂界</w:t>
                            </w:r>
                          </w:p>
                        </w:txbxContent>
                      </v:textbox>
                    </v:shape>
                  </w:pict>
                </mc:Fallback>
              </mc:AlternateContent>
            </w:r>
            <w:r>
              <w:rPr>
                <w:rFonts w:hint="default"/>
                <w:sz w:val="30"/>
              </w:rPr>
              <mc:AlternateContent>
                <mc:Choice Requires="wps">
                  <w:drawing>
                    <wp:anchor distT="0" distB="0" distL="114300" distR="114300" simplePos="0" relativeHeight="251675648" behindDoc="0" locked="0" layoutInCell="1" allowOverlap="1">
                      <wp:simplePos x="0" y="0"/>
                      <wp:positionH relativeFrom="column">
                        <wp:posOffset>7586980</wp:posOffset>
                      </wp:positionH>
                      <wp:positionV relativeFrom="paragraph">
                        <wp:posOffset>292100</wp:posOffset>
                      </wp:positionV>
                      <wp:extent cx="110490" cy="96520"/>
                      <wp:effectExtent l="10795" t="12700" r="15875" b="12700"/>
                      <wp:wrapNone/>
                      <wp:docPr id="40" name="等腰三角形 40"/>
                      <wp:cNvGraphicFramePr/>
                      <a:graphic xmlns:a="http://schemas.openxmlformats.org/drawingml/2006/main">
                        <a:graphicData uri="http://schemas.microsoft.com/office/word/2010/wordprocessingShape">
                          <wps:wsp>
                            <wps:cNvSpPr/>
                            <wps:spPr>
                              <a:xfrm>
                                <a:off x="5287645" y="2113280"/>
                                <a:ext cx="110490" cy="9652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97.4pt;margin-top:23pt;height:7.6pt;width:8.7pt;z-index:251675648;v-text-anchor:middle;mso-width-relative:page;mso-height-relative:page;" fillcolor="#000000 [3213]" filled="t" stroked="t" coordsize="21600,21600" o:gfxdata="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9nGTXZAAAACwEA&#10;AA8AAAAAAAAAAQAgAAAAIgAAAGRycy9kb3ducmV2LnhtbFBLAQIUABQAAAAIAIdO4kB7ciy1iwIA&#10;AA0FAAAOAAAAAAAAAAEAIAAAACgBAABkcnMvZTJvRG9jLnhtbFBLBQYAAAAABgAGAFkBAAAlBgAA&#10;AAA=&#10;" adj="10800">
                      <v:fill on="t" focussize="0,0"/>
                      <v:stroke weight="1pt" color="#000000 [3213]" miterlimit="8" joinstyle="miter"/>
                      <v:imagedata o:title=""/>
                      <o:lock v:ext="edit" aspectratio="f"/>
                    </v:shape>
                  </w:pict>
                </mc:Fallback>
              </mc:AlternateContent>
            </w:r>
            <w:r>
              <w:rPr>
                <w:rFonts w:hint="eastAsia" w:ascii="宋体" w:hAnsi="宋体" w:eastAsia="宋体" w:cs="宋体"/>
                <w:b/>
                <w:bCs/>
                <w:sz w:val="30"/>
                <w:szCs w:val="30"/>
                <w:lang w:val="en-US" w:eastAsia="zh-CN"/>
              </w:rPr>
              <w:t>表四</w:t>
            </w:r>
          </w:p>
          <w:p>
            <w:pPr>
              <w:keepNext w:val="0"/>
              <w:keepLines w:val="0"/>
              <w:widowControl w:val="0"/>
              <w:suppressLineNumbers w:val="0"/>
              <w:spacing w:before="0" w:beforeAutospacing="0" w:afterAutospacing="0"/>
              <w:ind w:left="0" w:right="0"/>
              <w:jc w:val="both"/>
              <w:rPr>
                <w:rFonts w:hint="eastAsia"/>
                <w:b/>
                <w:bCs/>
              </w:rPr>
            </w:pPr>
            <w:r>
              <w:rPr>
                <w:rFonts w:hint="eastAsia"/>
                <w:b/>
                <w:bCs/>
              </w:rPr>
              <w:t>建设项目环境影响报告表主要结论及审批部门审批决定：</w:t>
            </w:r>
          </w:p>
          <w:p>
            <w:pPr>
              <w:pStyle w:val="17"/>
              <w:keepNext w:val="0"/>
              <w:keepLines w:val="0"/>
              <w:pageBreakBefore w:val="0"/>
              <w:widowControl/>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firstLine="0" w:firstLineChars="0"/>
              <w:jc w:val="left"/>
              <w:textAlignment w:val="auto"/>
              <w:outlineLvl w:val="9"/>
              <w:rPr>
                <w:rFonts w:hint="eastAsia"/>
                <w:b/>
                <w:bCs/>
              </w:rPr>
            </w:pPr>
            <w:r>
              <w:rPr>
                <w:rFonts w:hint="eastAsia"/>
                <w:b/>
                <w:bCs/>
              </w:rPr>
              <w:t>建设项目环境影响报告表主要结论</w:t>
            </w:r>
            <w:r>
              <w:rPr>
                <w:rFonts w:hint="eastAsia"/>
                <w:b/>
                <w:bCs/>
                <w:lang w:val="en-US" w:eastAsia="zh-CN"/>
              </w:rPr>
              <w:t>：</w:t>
            </w:r>
          </w:p>
          <w:p>
            <w:pPr>
              <w:keepNext w:val="0"/>
              <w:keepLines w:val="0"/>
              <w:widowControl w:val="0"/>
              <w:suppressLineNumbers w:val="0"/>
              <w:spacing w:before="0" w:beforeAutospacing="0" w:afterAutospacing="0" w:line="600" w:lineRule="exact"/>
              <w:ind w:left="0" w:right="0" w:firstLine="482" w:firstLineChars="200"/>
              <w:jc w:val="both"/>
              <w:rPr>
                <w:rFonts w:hint="default" w:eastAsia="新宋体"/>
                <w:b/>
                <w:bCs/>
                <w:sz w:val="24"/>
              </w:rPr>
            </w:pPr>
            <w:r>
              <w:rPr>
                <w:rFonts w:hint="default" w:eastAsia="新宋体"/>
                <w:b/>
                <w:bCs/>
                <w:sz w:val="24"/>
              </w:rPr>
              <w:t>1、项目概况</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本项目为山东英东建筑材料有限公司投资889万元建设的年产5000万块烧结砖项目，建设地点位于邹平市临池镇柏家村东300米。建设内容：原有窑炉生产车间内拆除现有1条 35 米6孔老式推板窑，改建为35米2孔天然气节能推板窑3组；粉碎车间淘汰振筛机2台，增加鄂破机1台、粉碎机1台、混料搅拌机1台、提升机1台；压机车间增加5台压砖机。项目改造完成后，采用新型清洁能源天然气作为燃料进行生产，对现有窑炉废气处理设施进行升级改造，新增脱硝设施1套、湿电除尘器1套，处理后废气经 15 米高排气筒排放。</w:t>
            </w:r>
          </w:p>
          <w:p>
            <w:pPr>
              <w:keepNext w:val="0"/>
              <w:keepLines w:val="0"/>
              <w:widowControl w:val="0"/>
              <w:suppressLineNumbers w:val="0"/>
              <w:spacing w:before="0" w:beforeAutospacing="0" w:afterAutospacing="0" w:line="600" w:lineRule="exact"/>
              <w:ind w:left="0" w:right="0" w:firstLine="482" w:firstLineChars="200"/>
              <w:jc w:val="both"/>
              <w:rPr>
                <w:rFonts w:hint="eastAsia" w:eastAsia="新宋体"/>
                <w:b/>
                <w:bCs/>
                <w:sz w:val="24"/>
              </w:rPr>
            </w:pPr>
            <w:r>
              <w:rPr>
                <w:rFonts w:hint="eastAsia" w:eastAsia="新宋体"/>
                <w:b/>
                <w:bCs/>
                <w:sz w:val="24"/>
                <w:lang w:val="en-US" w:eastAsia="zh-CN"/>
              </w:rPr>
              <w:t>2、</w:t>
            </w:r>
            <w:r>
              <w:rPr>
                <w:rFonts w:hint="eastAsia" w:eastAsia="新宋体"/>
                <w:b/>
                <w:bCs/>
                <w:sz w:val="24"/>
              </w:rPr>
              <w:t>产业政策符合性及规划符合性</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val="en-US" w:eastAsia="zh-CN" w:bidi="ar"/>
              </w:rPr>
            </w:pPr>
            <w:r>
              <w:rPr>
                <w:rFonts w:hint="eastAsia" w:eastAsia="新宋体" w:cs="新宋体"/>
                <w:color w:val="auto"/>
                <w:sz w:val="24"/>
                <w:szCs w:val="20"/>
                <w:lang w:val="en-US" w:eastAsia="zh-CN" w:bidi="ar"/>
              </w:rPr>
              <w:t>本项目为年产 5000 万块烧结砖项目，产品折标砖 3076 万块，主要原料是页岩，主要生产设备有颚式破碎机、破碎机、压砖机、天然气推板窑等，根据《产业结构调整指导目录（2011 年本）（2013 年修正）》，不属于鼓励类，限制类和淘汰类范畴，为允许类项目，生产设备压砖机、天然气推板窑不在淘汰范畴，因此项目建设符合国家相关产业政策要求。</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val="en-US" w:eastAsia="zh-CN" w:bidi="ar"/>
              </w:rPr>
            </w:pPr>
            <w:r>
              <w:rPr>
                <w:rFonts w:hint="eastAsia" w:eastAsia="新宋体" w:cs="新宋体"/>
                <w:color w:val="auto"/>
                <w:sz w:val="24"/>
                <w:szCs w:val="20"/>
                <w:lang w:val="en-US" w:eastAsia="zh-CN" w:bidi="ar"/>
              </w:rPr>
              <w:t>本项目位于邹平市临池镇柏家村东 300 米，符合临池镇总体规划。</w:t>
            </w:r>
          </w:p>
          <w:p>
            <w:pPr>
              <w:keepNext w:val="0"/>
              <w:keepLines w:val="0"/>
              <w:widowControl w:val="0"/>
              <w:suppressLineNumbers w:val="0"/>
              <w:spacing w:before="0" w:beforeAutospacing="0" w:afterAutospacing="0" w:line="240" w:lineRule="auto"/>
              <w:ind w:left="0" w:right="0" w:firstLine="480" w:firstLineChars="200"/>
              <w:jc w:val="both"/>
              <w:rPr>
                <w:rFonts w:hint="default" w:eastAsia="新宋体"/>
                <w:b/>
                <w:bCs/>
                <w:sz w:val="24"/>
              </w:rPr>
            </w:pPr>
            <w:r>
              <w:rPr>
                <w:rFonts w:hint="eastAsia" w:hAnsi="宋体"/>
                <w:b/>
                <w:bCs/>
                <w:sz w:val="24"/>
                <w:lang w:val="en-US" w:eastAsia="zh-CN"/>
              </w:rPr>
              <w:t>3</w:t>
            </w:r>
            <w:r>
              <w:rPr>
                <w:rFonts w:hint="eastAsia" w:hAnsi="宋体"/>
                <w:b/>
                <w:bCs/>
                <w:sz w:val="24"/>
              </w:rPr>
              <w:t>、</w:t>
            </w:r>
            <w:r>
              <w:rPr>
                <w:rFonts w:hint="default" w:asciiTheme="minorEastAsia" w:hAnsiTheme="minorEastAsia" w:eastAsiaTheme="minorEastAsia" w:cstheme="minorEastAsia"/>
                <w:b/>
                <w:bCs w:val="0"/>
                <w:color w:val="000000"/>
                <w:sz w:val="24"/>
                <w:szCs w:val="24"/>
                <w:highlight w:val="none"/>
              </w:rPr>
              <w:t>周围环境质量现状</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（1）环境空气</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根据邹平市临池镇 2018 年 2-5 月环境空气中 SO2、NO2、PM2.5、PM10日均浓度满足《环境空气质量标准》（GB3095-2012）及其修改单二级标准要求。</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（2）水环境</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项目所在地表水淦河、白泥河目前已断流无水，不存在是指超标现象。流经邹平重点河流包括孝妇河、小清河、杏花河，水质均能够满足《地表水环境质量标准》（GB3838-2002）中的Ⅴ类标准要求。</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根据 2017 年滨州市环境质量概要，评价区域地下水能满足《地下水质量标准》（GB/T14848-2017）Ⅲ类标准。</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（3）声环境</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根据 2017 年滨州市环境质量概要邹平市临池镇噪声监测点数据，区域声环境质量符合《声环境质量标准》（GB3096-2008）中的 2 类区标准的要求。</w:t>
            </w:r>
          </w:p>
          <w:p>
            <w:pPr>
              <w:keepNext w:val="0"/>
              <w:keepLines w:val="0"/>
              <w:widowControl w:val="0"/>
              <w:numPr>
                <w:ilvl w:val="0"/>
                <w:numId w:val="1"/>
              </w:numPr>
              <w:suppressLineNumbers w:val="0"/>
              <w:spacing w:before="0" w:beforeAutospacing="0" w:afterAutospacing="0" w:line="360" w:lineRule="auto"/>
              <w:ind w:left="0" w:right="0" w:firstLine="482" w:firstLineChars="200"/>
              <w:jc w:val="both"/>
              <w:rPr>
                <w:rFonts w:hint="default" w:eastAsia="新宋体"/>
                <w:b/>
                <w:bCs/>
                <w:sz w:val="24"/>
              </w:rPr>
            </w:pPr>
            <w:r>
              <w:rPr>
                <w:rFonts w:hint="default" w:eastAsia="新宋体"/>
                <w:b/>
                <w:bCs/>
                <w:sz w:val="24"/>
              </w:rPr>
              <w:t>营运期污染物排放情况及影响分析</w:t>
            </w:r>
          </w:p>
          <w:p>
            <w:pPr>
              <w:keepNext w:val="0"/>
              <w:keepLines w:val="0"/>
              <w:widowControl w:val="0"/>
              <w:suppressLineNumbers w:val="0"/>
              <w:spacing w:before="0" w:beforeAutospacing="0" w:afterAutospacing="0" w:line="360" w:lineRule="auto"/>
              <w:ind w:left="0" w:right="0" w:firstLine="480" w:firstLineChars="200"/>
              <w:jc w:val="both"/>
              <w:rPr>
                <w:rFonts w:hint="default" w:eastAsia="新宋体" w:cs="新宋体"/>
                <w:color w:val="auto"/>
                <w:sz w:val="24"/>
                <w:szCs w:val="20"/>
                <w:lang w:eastAsia="zh-CN" w:bidi="ar"/>
              </w:rPr>
            </w:pPr>
            <w:r>
              <w:rPr>
                <w:rFonts w:hint="default" w:eastAsia="新宋体" w:cs="新宋体"/>
                <w:color w:val="auto"/>
                <w:sz w:val="24"/>
                <w:szCs w:val="20"/>
                <w:lang w:eastAsia="zh-CN" w:bidi="ar"/>
              </w:rPr>
              <w:t>（1）废气</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由工程分析可知，本项目废气主要包括原料储存粉尘，上料、破碎、粉碎、混料粉尘，天然气燃烧废气。</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①原料储存、装卸粉尘通过车间封闭处理、定期洒水抑尘，无组织粉尘排放浓度能够满足《山东省建材工业大气污染物排放标准》（DB37/2373-2018）表3无组织排放限值要求（1.0mg/m</w:t>
            </w:r>
            <w:r>
              <w:rPr>
                <w:rFonts w:hint="eastAsia" w:eastAsia="新宋体" w:cs="新宋体"/>
                <w:color w:val="auto"/>
                <w:sz w:val="24"/>
                <w:szCs w:val="20"/>
                <w:vertAlign w:val="superscript"/>
                <w:lang w:eastAsia="zh-CN" w:bidi="ar"/>
              </w:rPr>
              <w:t>3</w:t>
            </w:r>
            <w:r>
              <w:rPr>
                <w:rFonts w:hint="eastAsia" w:eastAsia="新宋体" w:cs="新宋体"/>
                <w:color w:val="auto"/>
                <w:sz w:val="24"/>
                <w:szCs w:val="20"/>
                <w:lang w:eastAsia="zh-CN" w:bidi="ar"/>
              </w:rPr>
              <w:t>）。</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②上料、破碎、粉碎、混料粉尘，经集气罩收集＋布袋除尘器处理后，通过15m高1#排气筒（内径 30cm）排放，未收集粉尘经车间排风扇达标排放，废气排放能够满足《山东省建材工业大气污染物排放标准》（DB37/ 2373-2018）表2一般控制区标准（砖瓦工业）要求，对周围环境空气影响较小。</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③窑炉天然气燃烧废气经氨水脱硝＋湿式静电除尘器＋双碱法脱硫除尘处理后，通过 15m高 2#排气筒（内径 60cm）排放，烟尘、NO</w:t>
            </w:r>
            <w:r>
              <w:rPr>
                <w:rFonts w:hint="eastAsia" w:eastAsia="新宋体" w:cs="新宋体"/>
                <w:color w:val="auto"/>
                <w:sz w:val="24"/>
                <w:szCs w:val="20"/>
                <w:vertAlign w:val="subscript"/>
                <w:lang w:eastAsia="zh-CN" w:bidi="ar"/>
              </w:rPr>
              <w:t>X</w:t>
            </w:r>
            <w:r>
              <w:rPr>
                <w:rFonts w:hint="eastAsia" w:eastAsia="新宋体" w:cs="新宋体"/>
                <w:color w:val="auto"/>
                <w:sz w:val="24"/>
                <w:szCs w:val="20"/>
                <w:lang w:eastAsia="zh-CN" w:bidi="ar"/>
              </w:rPr>
              <w:t>、SO</w:t>
            </w:r>
            <w:r>
              <w:rPr>
                <w:rFonts w:hint="eastAsia" w:eastAsia="新宋体" w:cs="新宋体"/>
                <w:color w:val="auto"/>
                <w:sz w:val="24"/>
                <w:szCs w:val="20"/>
                <w:vertAlign w:val="subscript"/>
                <w:lang w:eastAsia="zh-CN" w:bidi="ar"/>
              </w:rPr>
              <w:t>2</w:t>
            </w:r>
            <w:r>
              <w:rPr>
                <w:rFonts w:hint="eastAsia" w:eastAsia="新宋体" w:cs="新宋体"/>
                <w:color w:val="auto"/>
                <w:sz w:val="24"/>
                <w:szCs w:val="20"/>
                <w:lang w:eastAsia="zh-CN" w:bidi="ar"/>
              </w:rPr>
              <w:t>排放浓度能够满足《山东省建材工业大气污染物排放标准》（DB37/ 2373-2018）表 2 一般控制区标准（砖瓦工业）要求。</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④运输过程中产生的道路扬尘，项目对运输车辆车厢采取封闭覆盖；对进出车辆携带的粉尘，采取在车辆出入口设置洗车台，安装自动洗车装置，及时对进出车辆进行清洗；车辆出入厂区路面会产生扬尘，项目采取厂区地面硬化，定期洒水清扫，采取上述措施后，运输颗粒物对周围环境影响很小，满足《山东省建材工业大气污染物排放标准》（DB37/2373-2018）表3无组织排放限值要求（1.0mg/m</w:t>
            </w:r>
            <w:r>
              <w:rPr>
                <w:rFonts w:hint="eastAsia" w:eastAsia="新宋体" w:cs="新宋体"/>
                <w:color w:val="auto"/>
                <w:sz w:val="24"/>
                <w:szCs w:val="20"/>
                <w:vertAlign w:val="superscript"/>
                <w:lang w:eastAsia="zh-CN" w:bidi="ar"/>
              </w:rPr>
              <w:t>3</w:t>
            </w:r>
            <w:r>
              <w:rPr>
                <w:rFonts w:hint="eastAsia" w:eastAsia="新宋体" w:cs="新宋体"/>
                <w:color w:val="auto"/>
                <w:sz w:val="24"/>
                <w:szCs w:val="20"/>
                <w:lang w:eastAsia="zh-CN" w:bidi="ar"/>
              </w:rPr>
              <w:t>），对大气环境影响较小</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综上所述，采取环评措施和落实相关要求后，本项目营运期间对区域环境空气的影响较小。</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（2）废水</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本项目无生产废水排放，生活污水经化粪池处理后定期外运沤肥，对周围地表水环境影响较小。</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项目区域内地面全部混凝土硬化，并对循环水池、化粪池等采用严格防渗措施，通过采取防渗措施和严格的生产组织管理，项目建设不会对所在区域地下水环境产生影响。</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w:t>
            </w:r>
            <w:r>
              <w:rPr>
                <w:rFonts w:hint="eastAsia" w:eastAsia="新宋体" w:cs="新宋体"/>
                <w:color w:val="auto"/>
                <w:sz w:val="24"/>
                <w:szCs w:val="20"/>
                <w:lang w:val="en-US" w:eastAsia="zh-CN" w:bidi="ar"/>
              </w:rPr>
              <w:t>3</w:t>
            </w:r>
            <w:r>
              <w:rPr>
                <w:rFonts w:hint="eastAsia" w:eastAsia="新宋体" w:cs="新宋体"/>
                <w:color w:val="auto"/>
                <w:sz w:val="24"/>
                <w:szCs w:val="20"/>
                <w:lang w:eastAsia="zh-CN" w:bidi="ar"/>
              </w:rPr>
              <w:t>）噪声</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本项目固定噪声源主要是鄂破机、粉碎机、混料搅拌机、压砖机等加工设备及推板窑、脱硫塔风机产生的噪声，噪声级 60~100dB(A)，采取隔声、消声、减振措施后，经过厂区绿化、距离衰减，厂区周围噪声昼间≤60dB(A)、夜间≤50dB(A)，能够满足《工业企业厂界环境噪声排放标准》（GB12348--2008）2 类标准。</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w:t>
            </w:r>
            <w:r>
              <w:rPr>
                <w:rFonts w:hint="eastAsia" w:eastAsia="新宋体" w:cs="新宋体"/>
                <w:color w:val="auto"/>
                <w:sz w:val="24"/>
                <w:szCs w:val="20"/>
                <w:lang w:val="en-US" w:eastAsia="zh-CN" w:bidi="ar"/>
              </w:rPr>
              <w:t>4</w:t>
            </w:r>
            <w:r>
              <w:rPr>
                <w:rFonts w:hint="eastAsia" w:eastAsia="新宋体" w:cs="新宋体"/>
                <w:color w:val="auto"/>
                <w:sz w:val="24"/>
                <w:szCs w:val="20"/>
                <w:lang w:eastAsia="zh-CN" w:bidi="ar"/>
              </w:rPr>
              <w:t>）固体废物</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本项目生活垃圾由环卫部门处理；化粪池淤泥外运沤制农肥。废泥坯和废砖收集粉碎后回用于生产；洗车台沉淀池污泥和粉尘收集后回用于生产；脱硫石膏收集后外售；废液压油暂存于危废暂存间，委托有资质处理的单位定期由处理。堆放固体废物的场所应做地面硬化处理并分类堆放，固体废物只在厂内作短时间的堆放，不会对环境产生影响。固体废物经处理后均满足《一般工业固体废物贮存、处置场污染控制标准》（GB18599－2001）及其修改单要求，危险废物暂存满足《危险废物贮存污染控制标准》（GB18597－2001）及其修改单要求。</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w:t>
            </w:r>
            <w:r>
              <w:rPr>
                <w:rFonts w:hint="eastAsia" w:eastAsia="新宋体" w:cs="新宋体"/>
                <w:color w:val="auto"/>
                <w:sz w:val="24"/>
                <w:szCs w:val="20"/>
                <w:lang w:val="en-US" w:eastAsia="zh-CN" w:bidi="ar"/>
              </w:rPr>
              <w:t>5</w:t>
            </w:r>
            <w:r>
              <w:rPr>
                <w:rFonts w:hint="eastAsia" w:eastAsia="新宋体" w:cs="新宋体"/>
                <w:color w:val="auto"/>
                <w:sz w:val="24"/>
                <w:szCs w:val="20"/>
                <w:lang w:eastAsia="zh-CN" w:bidi="ar"/>
              </w:rPr>
              <w:t>）环境风险</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在采取事故防范措施的前提下，本项目将严格有效的防止安全事故的发生，事故发生概率较低，不会对周边环境造成大的影响。</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w:t>
            </w:r>
            <w:r>
              <w:rPr>
                <w:rFonts w:hint="eastAsia" w:eastAsia="新宋体" w:cs="新宋体"/>
                <w:color w:val="auto"/>
                <w:sz w:val="24"/>
                <w:szCs w:val="20"/>
                <w:lang w:val="en-US" w:eastAsia="zh-CN" w:bidi="ar"/>
              </w:rPr>
              <w:t>6</w:t>
            </w:r>
            <w:r>
              <w:rPr>
                <w:rFonts w:hint="eastAsia" w:eastAsia="新宋体" w:cs="新宋体"/>
                <w:color w:val="auto"/>
                <w:sz w:val="24"/>
                <w:szCs w:val="20"/>
                <w:lang w:eastAsia="zh-CN" w:bidi="ar"/>
              </w:rPr>
              <w:t>）项目环保措施与要求</w:t>
            </w:r>
          </w:p>
          <w:p>
            <w:pPr>
              <w:keepNext w:val="0"/>
              <w:keepLines w:val="0"/>
              <w:widowControl w:val="0"/>
              <w:suppressLineNumbers w:val="0"/>
              <w:spacing w:before="0" w:beforeAutospacing="0" w:afterAutospacing="0" w:line="360" w:lineRule="auto"/>
              <w:ind w:left="0" w:right="0" w:firstLine="480" w:firstLineChars="200"/>
              <w:jc w:val="both"/>
              <w:rPr>
                <w:rFonts w:hint="eastAsia"/>
                <w:lang w:eastAsia="zh-CN"/>
              </w:rPr>
            </w:pPr>
            <w:r>
              <w:rPr>
                <w:rFonts w:hint="eastAsia" w:eastAsia="新宋体" w:cs="新宋体"/>
                <w:color w:val="auto"/>
                <w:sz w:val="24"/>
                <w:szCs w:val="20"/>
                <w:lang w:eastAsia="zh-CN" w:bidi="ar"/>
              </w:rPr>
              <w:t>项目环保措施一览表如下：</w:t>
            </w:r>
          </w:p>
          <w:p>
            <w:pPr>
              <w:keepNext w:val="0"/>
              <w:keepLines w:val="0"/>
              <w:widowControl w:val="0"/>
              <w:suppressLineNumbers w:val="0"/>
              <w:snapToGrid w:val="0"/>
              <w:spacing w:before="0" w:beforeAutospacing="0" w:afterAutospacing="0" w:line="360" w:lineRule="auto"/>
              <w:ind w:left="0" w:right="0" w:firstLine="3602" w:firstLineChars="1500"/>
              <w:jc w:val="both"/>
              <w:rPr>
                <w:rFonts w:hint="default"/>
                <w:b/>
                <w:sz w:val="24"/>
                <w:szCs w:val="24"/>
              </w:rPr>
            </w:pPr>
            <w:r>
              <w:rPr>
                <w:rFonts w:hint="default"/>
                <w:b/>
                <w:sz w:val="24"/>
                <w:szCs w:val="24"/>
              </w:rPr>
              <w:t>项目环保措施一览表</w:t>
            </w:r>
          </w:p>
          <w:p>
            <w:pPr>
              <w:pStyle w:val="2"/>
              <w:keepNext w:val="0"/>
              <w:keepLines w:val="0"/>
              <w:widowControl w:val="0"/>
              <w:suppressLineNumbers w:val="0"/>
              <w:spacing w:before="0" w:beforeAutospacing="0" w:afterAutospacing="0"/>
              <w:ind w:right="0"/>
              <w:jc w:val="both"/>
              <w:rPr>
                <w:rFonts w:hint="default"/>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keepNext w:val="0"/>
                    <w:keepLines w:val="0"/>
                    <w:widowControl/>
                    <w:suppressLineNumbers w:val="0"/>
                    <w:spacing w:before="100" w:beforeAutospacing="1" w:after="100" w:afterAutospacing="1"/>
                    <w:ind w:left="0" w:right="0"/>
                    <w:jc w:val="center"/>
                    <w:rPr>
                      <w:rFonts w:hint="default"/>
                      <w:sz w:val="21"/>
                    </w:rPr>
                  </w:pPr>
                  <w:r>
                    <w:rPr>
                      <w:rFonts w:hint="eastAsia"/>
                      <w:bCs/>
                      <w:sz w:val="21"/>
                    </w:rPr>
                    <w:t>项目</w:t>
                  </w:r>
                </w:p>
              </w:tc>
              <w:tc>
                <w:tcPr>
                  <w:tcW w:w="8244" w:type="dxa"/>
                  <w:noWrap w:val="0"/>
                  <w:vAlign w:val="center"/>
                </w:tcPr>
                <w:p>
                  <w:pPr>
                    <w:pStyle w:val="2"/>
                    <w:keepNext w:val="0"/>
                    <w:keepLines w:val="0"/>
                    <w:widowControl/>
                    <w:suppressLineNumbers w:val="0"/>
                    <w:spacing w:before="0" w:beforeAutospacing="0" w:afterAutospacing="0"/>
                    <w:ind w:left="0" w:leftChars="0" w:right="0" w:firstLine="0" w:firstLineChars="0"/>
                    <w:jc w:val="center"/>
                    <w:rPr>
                      <w:rFonts w:hint="default" w:eastAsia="微软雅黑"/>
                      <w:lang w:val="en-US" w:eastAsia="zh-CN"/>
                    </w:rPr>
                  </w:pPr>
                  <w:r>
                    <w:rPr>
                      <w:rFonts w:hint="eastAsia"/>
                      <w:lang w:val="en-US" w:eastAsia="zh-CN"/>
                    </w:rPr>
                    <w:t>环保措施处理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81" w:type="dxa"/>
                  <w:vMerge w:val="restart"/>
                  <w:noWrap w:val="0"/>
                  <w:vAlign w:val="center"/>
                </w:tcPr>
                <w:p>
                  <w:pPr>
                    <w:keepNext w:val="0"/>
                    <w:keepLines w:val="0"/>
                    <w:widowControl/>
                    <w:suppressLineNumbers w:val="0"/>
                    <w:spacing w:before="0" w:beforeAutospacing="0" w:afterAutospacing="0"/>
                    <w:ind w:left="0" w:right="0"/>
                    <w:jc w:val="center"/>
                    <w:rPr>
                      <w:rFonts w:hint="eastAsia"/>
                      <w:sz w:val="21"/>
                      <w:szCs w:val="21"/>
                    </w:rPr>
                  </w:pPr>
                  <w:r>
                    <w:rPr>
                      <w:rFonts w:hint="eastAsia"/>
                      <w:sz w:val="21"/>
                      <w:szCs w:val="21"/>
                    </w:rPr>
                    <w:t>废气</w:t>
                  </w:r>
                </w:p>
              </w:tc>
              <w:tc>
                <w:tcPr>
                  <w:tcW w:w="8244" w:type="dxa"/>
                  <w:noWrap w:val="0"/>
                  <w:vAlign w:val="center"/>
                </w:tcPr>
                <w:p>
                  <w:pPr>
                    <w:keepNext w:val="0"/>
                    <w:keepLines w:val="0"/>
                    <w:widowControl/>
                    <w:suppressLineNumbers w:val="0"/>
                    <w:spacing w:before="100" w:beforeAutospacing="1" w:after="100" w:afterAutospacing="1"/>
                    <w:ind w:left="0" w:right="0"/>
                    <w:jc w:val="both"/>
                    <w:rPr>
                      <w:rFonts w:hint="default"/>
                      <w:sz w:val="20"/>
                    </w:rPr>
                  </w:pPr>
                  <w:r>
                    <w:rPr>
                      <w:rFonts w:hint="default"/>
                      <w:sz w:val="20"/>
                    </w:rPr>
                    <w:t>原料储存采取车间封闭、洒水抑尘；运输路面扬尘，采取厂区路面硬化，定时洒水</w:t>
                  </w:r>
                </w:p>
                <w:p>
                  <w:pPr>
                    <w:keepNext w:val="0"/>
                    <w:keepLines w:val="0"/>
                    <w:widowControl/>
                    <w:suppressLineNumbers w:val="0"/>
                    <w:spacing w:before="100" w:beforeAutospacing="1" w:after="100" w:afterAutospacing="1"/>
                    <w:ind w:left="0" w:right="0"/>
                    <w:jc w:val="both"/>
                    <w:rPr>
                      <w:rFonts w:hint="default"/>
                      <w:sz w:val="20"/>
                    </w:rPr>
                  </w:pPr>
                  <w:r>
                    <w:rPr>
                      <w:rFonts w:hint="default"/>
                      <w:sz w:val="20"/>
                    </w:rPr>
                    <w:t>清扫，运输车辆车厢封闭覆盖，设置洗车装置。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881" w:type="dxa"/>
                  <w:vMerge w:val="continue"/>
                  <w:noWrap w:val="0"/>
                  <w:vAlign w:val="center"/>
                </w:tcPr>
                <w:p>
                  <w:pPr>
                    <w:keepNext w:val="0"/>
                    <w:keepLines w:val="0"/>
                    <w:widowControl/>
                    <w:suppressLineNumbers w:val="0"/>
                    <w:spacing w:before="0" w:beforeAutospacing="0" w:afterAutospacing="0"/>
                    <w:ind w:left="0" w:right="0"/>
                    <w:jc w:val="center"/>
                    <w:rPr>
                      <w:rFonts w:hint="eastAsia"/>
                      <w:sz w:val="21"/>
                      <w:szCs w:val="21"/>
                    </w:rPr>
                  </w:pPr>
                </w:p>
              </w:tc>
              <w:tc>
                <w:tcPr>
                  <w:tcW w:w="8244" w:type="dxa"/>
                  <w:noWrap w:val="0"/>
                  <w:vAlign w:val="center"/>
                </w:tcPr>
                <w:p>
                  <w:pPr>
                    <w:keepNext w:val="0"/>
                    <w:keepLines w:val="0"/>
                    <w:widowControl/>
                    <w:suppressLineNumbers w:val="0"/>
                    <w:spacing w:before="100" w:beforeAutospacing="1" w:after="100" w:afterAutospacing="1"/>
                    <w:ind w:left="0" w:right="0"/>
                    <w:jc w:val="both"/>
                    <w:rPr>
                      <w:rFonts w:hint="default"/>
                      <w:sz w:val="20"/>
                    </w:rPr>
                  </w:pPr>
                  <w:r>
                    <w:rPr>
                      <w:rFonts w:hint="default"/>
                      <w:sz w:val="20"/>
                    </w:rPr>
                    <w:t>生产设备均布置在密闭车间内，上料、破碎、粉碎、混料等设备上方设置集气罩，</w:t>
                  </w:r>
                </w:p>
                <w:p>
                  <w:pPr>
                    <w:keepNext w:val="0"/>
                    <w:keepLines w:val="0"/>
                    <w:widowControl/>
                    <w:suppressLineNumbers w:val="0"/>
                    <w:spacing w:before="100" w:beforeAutospacing="1" w:after="100" w:afterAutospacing="1"/>
                    <w:ind w:left="0" w:right="0"/>
                    <w:jc w:val="both"/>
                    <w:rPr>
                      <w:rFonts w:hint="default"/>
                      <w:sz w:val="20"/>
                    </w:rPr>
                  </w:pPr>
                  <w:r>
                    <w:rPr>
                      <w:rFonts w:hint="default"/>
                      <w:sz w:val="20"/>
                    </w:rPr>
                    <w:t>粉尘经集气罩收集后进入布袋除尘器处理，废气经处理后经 15m 高 1#排气筒（内径</w:t>
                  </w:r>
                </w:p>
                <w:p>
                  <w:pPr>
                    <w:keepNext w:val="0"/>
                    <w:keepLines w:val="0"/>
                    <w:widowControl/>
                    <w:suppressLineNumbers w:val="0"/>
                    <w:spacing w:before="100" w:beforeAutospacing="1" w:after="100" w:afterAutospacing="1"/>
                    <w:ind w:left="0" w:right="0"/>
                    <w:jc w:val="both"/>
                    <w:rPr>
                      <w:rFonts w:hint="default"/>
                      <w:sz w:val="20"/>
                    </w:rPr>
                  </w:pPr>
                  <w:r>
                    <w:rPr>
                      <w:rFonts w:hint="default"/>
                      <w:sz w:val="20"/>
                    </w:rPr>
                    <w:t>30cm）排放，未收集颗粒物经经车间排风装置排出室外。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81" w:type="dxa"/>
                  <w:vMerge w:val="continue"/>
                  <w:noWrap w:val="0"/>
                  <w:vAlign w:val="center"/>
                </w:tcPr>
                <w:p>
                  <w:pPr>
                    <w:keepNext w:val="0"/>
                    <w:keepLines w:val="0"/>
                    <w:widowControl/>
                    <w:suppressLineNumbers w:val="0"/>
                    <w:spacing w:before="0" w:beforeAutospacing="0" w:afterAutospacing="0"/>
                    <w:ind w:left="0" w:right="0"/>
                    <w:jc w:val="center"/>
                    <w:rPr>
                      <w:rFonts w:hint="eastAsia"/>
                      <w:sz w:val="21"/>
                      <w:szCs w:val="21"/>
                    </w:rPr>
                  </w:pPr>
                </w:p>
              </w:tc>
              <w:tc>
                <w:tcPr>
                  <w:tcW w:w="8244" w:type="dxa"/>
                  <w:noWrap w:val="0"/>
                  <w:vAlign w:val="center"/>
                </w:tcPr>
                <w:p>
                  <w:pPr>
                    <w:keepNext w:val="0"/>
                    <w:keepLines w:val="0"/>
                    <w:widowControl/>
                    <w:suppressLineNumbers w:val="0"/>
                    <w:spacing w:before="100" w:beforeAutospacing="1" w:after="100" w:afterAutospacing="1"/>
                    <w:ind w:left="0" w:right="0"/>
                    <w:jc w:val="both"/>
                    <w:rPr>
                      <w:rFonts w:hint="default"/>
                      <w:sz w:val="20"/>
                    </w:rPr>
                  </w:pPr>
                  <w:r>
                    <w:rPr>
                      <w:rFonts w:hint="default"/>
                      <w:sz w:val="20"/>
                    </w:rPr>
                    <w:t>窑炉废气经 SNCR 脱硝+湿式静电除尘器+双碱法脱硫除尘处理，最终废气通过 1 根</w:t>
                  </w:r>
                </w:p>
                <w:p>
                  <w:pPr>
                    <w:keepNext w:val="0"/>
                    <w:keepLines w:val="0"/>
                    <w:widowControl/>
                    <w:suppressLineNumbers w:val="0"/>
                    <w:spacing w:before="100" w:beforeAutospacing="1" w:after="100" w:afterAutospacing="1"/>
                    <w:ind w:left="0" w:right="0"/>
                    <w:jc w:val="both"/>
                    <w:rPr>
                      <w:rFonts w:hint="default"/>
                      <w:sz w:val="20"/>
                    </w:rPr>
                  </w:pPr>
                  <w:r>
                    <w:rPr>
                      <w:rFonts w:hint="default"/>
                      <w:sz w:val="20"/>
                    </w:rPr>
                    <w:t>15m 高 2#排气筒（内径 60cm）排放。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pPr>
                    <w:keepNext w:val="0"/>
                    <w:keepLines w:val="0"/>
                    <w:widowControl/>
                    <w:suppressLineNumbers w:val="0"/>
                    <w:spacing w:before="100" w:beforeAutospacing="1" w:after="100" w:afterAutospacing="1"/>
                    <w:ind w:left="0" w:right="0"/>
                    <w:jc w:val="center"/>
                    <w:rPr>
                      <w:rFonts w:hint="default"/>
                      <w:sz w:val="20"/>
                    </w:rPr>
                  </w:pPr>
                  <w:r>
                    <w:rPr>
                      <w:rFonts w:hint="eastAsia"/>
                      <w:sz w:val="20"/>
                    </w:rPr>
                    <w:t>噪声</w:t>
                  </w:r>
                  <w:r>
                    <w:rPr>
                      <w:rFonts w:hint="default"/>
                      <w:sz w:val="20"/>
                    </w:rPr>
                    <w:t xml:space="preserve"> </w:t>
                  </w:r>
                </w:p>
              </w:tc>
              <w:tc>
                <w:tcPr>
                  <w:tcW w:w="8244" w:type="dxa"/>
                  <w:noWrap w:val="0"/>
                  <w:vAlign w:val="center"/>
                </w:tcPr>
                <w:p>
                  <w:pPr>
                    <w:keepNext w:val="0"/>
                    <w:keepLines w:val="0"/>
                    <w:widowControl/>
                    <w:suppressLineNumbers w:val="0"/>
                    <w:spacing w:before="100" w:beforeAutospacing="1" w:after="100" w:afterAutospacing="1"/>
                    <w:ind w:left="0" w:right="0"/>
                    <w:jc w:val="both"/>
                    <w:rPr>
                      <w:rFonts w:hint="default"/>
                      <w:sz w:val="20"/>
                    </w:rPr>
                  </w:pPr>
                  <w:r>
                    <w:rPr>
                      <w:rFonts w:hint="default"/>
                      <w:sz w:val="20"/>
                    </w:rPr>
                    <w:t>选用高质量、低噪声设备，采取隔声、减震消声等措施，加强设备维修保养，进行</w:t>
                  </w:r>
                </w:p>
                <w:p>
                  <w:pPr>
                    <w:keepNext w:val="0"/>
                    <w:keepLines w:val="0"/>
                    <w:widowControl/>
                    <w:suppressLineNumbers w:val="0"/>
                    <w:spacing w:before="100" w:beforeAutospacing="1" w:after="100" w:afterAutospacing="1"/>
                    <w:ind w:left="0" w:right="0"/>
                    <w:jc w:val="both"/>
                    <w:rPr>
                      <w:rFonts w:hint="default"/>
                      <w:sz w:val="20"/>
                    </w:rPr>
                  </w:pPr>
                  <w:r>
                    <w:rPr>
                      <w:rFonts w:hint="default"/>
                      <w:sz w:val="20"/>
                    </w:rPr>
                    <w:t>厂区绿化，建设围挡等。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0"/>
                  <w:vAlign w:val="center"/>
                </w:tcPr>
                <w:p>
                  <w:pPr>
                    <w:keepNext w:val="0"/>
                    <w:keepLines w:val="0"/>
                    <w:widowControl/>
                    <w:suppressLineNumbers w:val="0"/>
                    <w:spacing w:before="0" w:beforeAutospacing="0" w:afterAutospacing="0"/>
                    <w:ind w:left="0" w:right="0"/>
                    <w:jc w:val="center"/>
                    <w:rPr>
                      <w:rFonts w:hint="eastAsia"/>
                      <w:sz w:val="21"/>
                      <w:szCs w:val="21"/>
                    </w:rPr>
                  </w:pPr>
                  <w:r>
                    <w:rPr>
                      <w:rFonts w:hint="eastAsia"/>
                      <w:sz w:val="21"/>
                      <w:szCs w:val="21"/>
                    </w:rPr>
                    <w:t>固废</w:t>
                  </w:r>
                </w:p>
              </w:tc>
              <w:tc>
                <w:tcPr>
                  <w:tcW w:w="8244" w:type="dxa"/>
                  <w:noWrap w:val="0"/>
                  <w:vAlign w:val="center"/>
                </w:tcPr>
                <w:p>
                  <w:pPr>
                    <w:keepNext w:val="0"/>
                    <w:keepLines w:val="0"/>
                    <w:widowControl/>
                    <w:suppressLineNumbers w:val="0"/>
                    <w:spacing w:before="0" w:beforeAutospacing="0" w:afterAutospacing="0"/>
                    <w:ind w:left="0" w:right="0"/>
                    <w:jc w:val="both"/>
                    <w:rPr>
                      <w:rFonts w:hint="eastAsia"/>
                      <w:sz w:val="21"/>
                      <w:szCs w:val="21"/>
                    </w:rPr>
                  </w:pPr>
                  <w:r>
                    <w:rPr>
                      <w:rFonts w:hint="eastAsia"/>
                      <w:sz w:val="21"/>
                      <w:szCs w:val="21"/>
                    </w:rPr>
                    <w:t>沉淀池污泥、除尘器收集的粉尘、废坯及不合格产品，收集后回用生产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Merge w:val="continue"/>
                  <w:noWrap w:val="0"/>
                  <w:vAlign w:val="center"/>
                </w:tcPr>
                <w:p>
                  <w:pPr>
                    <w:keepNext w:val="0"/>
                    <w:keepLines w:val="0"/>
                    <w:widowControl/>
                    <w:suppressLineNumbers w:val="0"/>
                    <w:spacing w:before="0" w:beforeAutospacing="0" w:afterAutospacing="0"/>
                    <w:ind w:left="0" w:right="0"/>
                    <w:jc w:val="center"/>
                    <w:rPr>
                      <w:rFonts w:hint="eastAsia"/>
                      <w:sz w:val="21"/>
                      <w:szCs w:val="21"/>
                    </w:rPr>
                  </w:pPr>
                </w:p>
              </w:tc>
              <w:tc>
                <w:tcPr>
                  <w:tcW w:w="8244" w:type="dxa"/>
                  <w:noWrap w:val="0"/>
                  <w:vAlign w:val="center"/>
                </w:tcPr>
                <w:p>
                  <w:pPr>
                    <w:keepNext w:val="0"/>
                    <w:keepLines w:val="0"/>
                    <w:widowControl/>
                    <w:suppressLineNumbers w:val="0"/>
                    <w:spacing w:before="0" w:beforeAutospacing="0" w:afterAutospacing="0"/>
                    <w:ind w:left="0" w:right="0"/>
                    <w:jc w:val="both"/>
                    <w:rPr>
                      <w:rFonts w:hint="eastAsia"/>
                      <w:sz w:val="21"/>
                      <w:szCs w:val="21"/>
                    </w:rPr>
                  </w:pPr>
                  <w:r>
                    <w:rPr>
                      <w:rFonts w:hint="eastAsia"/>
                      <w:sz w:val="21"/>
                      <w:szCs w:val="21"/>
                    </w:rPr>
                    <w:t>废液压油，设置固废暂存间，委托有资质单位处理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881" w:type="dxa"/>
                  <w:vMerge w:val="continue"/>
                  <w:noWrap w:val="0"/>
                  <w:vAlign w:val="center"/>
                </w:tcPr>
                <w:p>
                  <w:pPr>
                    <w:keepNext w:val="0"/>
                    <w:keepLines w:val="0"/>
                    <w:widowControl/>
                    <w:suppressLineNumbers w:val="0"/>
                    <w:spacing w:before="0" w:beforeAutospacing="0" w:afterAutospacing="0"/>
                    <w:ind w:left="0" w:right="0"/>
                    <w:jc w:val="center"/>
                    <w:rPr>
                      <w:rFonts w:hint="eastAsia"/>
                      <w:sz w:val="21"/>
                      <w:szCs w:val="21"/>
                    </w:rPr>
                  </w:pPr>
                </w:p>
              </w:tc>
              <w:tc>
                <w:tcPr>
                  <w:tcW w:w="8244" w:type="dxa"/>
                  <w:noWrap w:val="0"/>
                  <w:vAlign w:val="center"/>
                </w:tcPr>
                <w:p>
                  <w:pPr>
                    <w:keepNext w:val="0"/>
                    <w:keepLines w:val="0"/>
                    <w:widowControl/>
                    <w:suppressLineNumbers w:val="0"/>
                    <w:spacing w:before="0" w:beforeAutospacing="0" w:afterAutospacing="0"/>
                    <w:ind w:left="0" w:right="0"/>
                    <w:jc w:val="both"/>
                    <w:rPr>
                      <w:rFonts w:hint="eastAsia"/>
                      <w:sz w:val="21"/>
                      <w:szCs w:val="21"/>
                    </w:rPr>
                  </w:pPr>
                  <w:r>
                    <w:rPr>
                      <w:rFonts w:hint="eastAsia"/>
                      <w:sz w:val="21"/>
                      <w:szCs w:val="21"/>
                    </w:rPr>
                    <w:t>脱硫沉泥收集后外售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881" w:type="dxa"/>
                  <w:vMerge w:val="continue"/>
                  <w:noWrap w:val="0"/>
                  <w:vAlign w:val="center"/>
                </w:tcPr>
                <w:p>
                  <w:pPr>
                    <w:keepNext w:val="0"/>
                    <w:keepLines w:val="0"/>
                    <w:widowControl/>
                    <w:suppressLineNumbers w:val="0"/>
                    <w:spacing w:before="0" w:beforeAutospacing="0" w:afterAutospacing="0"/>
                    <w:ind w:left="0" w:right="0"/>
                    <w:jc w:val="center"/>
                    <w:rPr>
                      <w:rFonts w:hint="eastAsia"/>
                      <w:sz w:val="21"/>
                      <w:szCs w:val="21"/>
                    </w:rPr>
                  </w:pPr>
                </w:p>
              </w:tc>
              <w:tc>
                <w:tcPr>
                  <w:tcW w:w="8244" w:type="dxa"/>
                  <w:noWrap w:val="0"/>
                  <w:vAlign w:val="center"/>
                </w:tcPr>
                <w:p>
                  <w:pPr>
                    <w:keepNext w:val="0"/>
                    <w:keepLines w:val="0"/>
                    <w:widowControl/>
                    <w:suppressLineNumbers w:val="0"/>
                    <w:spacing w:before="0" w:beforeAutospacing="0" w:afterAutospacing="0"/>
                    <w:ind w:left="0" w:right="0"/>
                    <w:jc w:val="both"/>
                    <w:rPr>
                      <w:rFonts w:hint="eastAsia"/>
                      <w:sz w:val="21"/>
                      <w:szCs w:val="21"/>
                    </w:rPr>
                  </w:pPr>
                  <w:r>
                    <w:rPr>
                      <w:rFonts w:hint="eastAsia"/>
                      <w:sz w:val="21"/>
                      <w:szCs w:val="21"/>
                    </w:rPr>
                    <w:t>生活垃圾由环卫部门统一外运处理，化粪池淤泥由附近农户定期外运农用</w:t>
                  </w:r>
                </w:p>
              </w:tc>
            </w:tr>
          </w:tbl>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eastAsia="zh-CN" w:bidi="ar"/>
              </w:rPr>
            </w:pPr>
            <w:r>
              <w:rPr>
                <w:rFonts w:hint="eastAsia" w:eastAsia="新宋体" w:cs="新宋体"/>
                <w:color w:val="auto"/>
                <w:sz w:val="24"/>
                <w:szCs w:val="20"/>
                <w:lang w:eastAsia="zh-CN" w:bidi="ar"/>
              </w:rPr>
              <w:t>5、综合结论：</w:t>
            </w:r>
          </w:p>
          <w:p>
            <w:pPr>
              <w:pStyle w:val="11"/>
              <w:keepNext w:val="0"/>
              <w:keepLines w:val="0"/>
              <w:widowControl w:val="0"/>
              <w:suppressLineNumbers w:val="0"/>
              <w:spacing w:before="0" w:beforeAutospacing="0" w:afterAutospacing="0" w:line="480" w:lineRule="exact"/>
              <w:ind w:left="0" w:right="0" w:firstLine="480" w:firstLineChars="200"/>
              <w:jc w:val="both"/>
              <w:rPr>
                <w:rFonts w:hint="eastAsia" w:ascii="Tahoma" w:hAnsi="Tahoma" w:eastAsia="新宋体" w:cs="新宋体"/>
                <w:color w:val="auto"/>
                <w:sz w:val="24"/>
                <w:szCs w:val="20"/>
                <w:lang w:val="en-US" w:eastAsia="zh-CN" w:bidi="ar"/>
              </w:rPr>
            </w:pPr>
            <w:r>
              <w:rPr>
                <w:rFonts w:hint="eastAsia" w:ascii="Tahoma" w:hAnsi="Tahoma" w:eastAsia="新宋体" w:cs="新宋体"/>
                <w:color w:val="auto"/>
                <w:sz w:val="24"/>
                <w:szCs w:val="20"/>
                <w:lang w:val="en-US" w:eastAsia="zh-CN" w:bidi="ar"/>
              </w:rPr>
              <w:t>综上所述，本项目符合国家产业政策，符合相关环保政策，选址符合当地规划。项目废气排放浓度能够满足《山东省建材工业大气污染物排放标准》（DB37/2373-2018）表 2 一般控制区标准（砖瓦工业）及《山东省建材工业大气污染物排放标准》（DB37/2373-2018）表 3 无组织排放限值（1.0mg/m3）要求；固体废物均能综合利用或合理处置，符合《一般工业固体废物贮存、处置场污染控制标准》（ GB18599--2001 ） 标 准 及 其 修 改 单 和 《 危 险 废 物 贮 存 污 染 控 制 标 准 》（GB18597--2001）及其修改单要求；噪声采取隔声、消声、减振措施后，满足《工业企业厂界环境噪声排放标准》（GB12348--2008）2 类标准；废水零排放，因此对周围环境影响较小。从环境保护的角度分析，本项目是可行的。</w:t>
            </w:r>
          </w:p>
          <w:p>
            <w:pPr>
              <w:keepNext w:val="0"/>
              <w:keepLines w:val="0"/>
              <w:widowControl w:val="0"/>
              <w:suppressLineNumbers w:val="0"/>
              <w:spacing w:before="0" w:beforeAutospacing="0" w:afterAutospacing="0" w:line="240" w:lineRule="auto"/>
              <w:ind w:left="0" w:right="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二、建议</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val="en-US" w:eastAsia="zh-CN" w:bidi="ar"/>
              </w:rPr>
            </w:pPr>
            <w:r>
              <w:rPr>
                <w:rFonts w:hint="eastAsia" w:eastAsia="新宋体" w:cs="新宋体"/>
                <w:color w:val="auto"/>
                <w:sz w:val="24"/>
                <w:szCs w:val="20"/>
                <w:lang w:val="en-US" w:eastAsia="zh-CN" w:bidi="ar"/>
              </w:rPr>
              <w:t>1、加强污染治理设施的日常维护管理，确保治理设施的正常、稳定运行，最大限度地降低对周围环境的不利影响。</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val="en-US" w:eastAsia="zh-CN" w:bidi="ar"/>
              </w:rPr>
            </w:pPr>
            <w:r>
              <w:rPr>
                <w:rFonts w:hint="eastAsia" w:eastAsia="新宋体" w:cs="新宋体"/>
                <w:color w:val="auto"/>
                <w:sz w:val="24"/>
                <w:szCs w:val="20"/>
                <w:lang w:val="en-US" w:eastAsia="zh-CN" w:bidi="ar"/>
              </w:rPr>
              <w:t>2．选用低噪声设备，降低噪声强度，合理布局，高噪声设备尽量远离厂界；充分利用自然条件，在厂界周围种植高大乔木，起到防尘、降噪、绿化效果。</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val="en-US" w:eastAsia="zh-CN" w:bidi="ar"/>
              </w:rPr>
            </w:pPr>
            <w:r>
              <w:rPr>
                <w:rFonts w:hint="eastAsia" w:eastAsia="新宋体" w:cs="新宋体"/>
                <w:color w:val="auto"/>
                <w:sz w:val="24"/>
                <w:szCs w:val="20"/>
                <w:lang w:val="en-US" w:eastAsia="zh-CN" w:bidi="ar"/>
              </w:rPr>
              <w:t>3、加强全厂节能降耗工作，设立专职的能源管理机构，专门负责各车间能源定额计划、统计及定期巡检等具体工作，对类似的跑、冒、滴、漏等情况随时发现随时解决，并将统计数据输入微机以便于管理。</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val="en-US" w:eastAsia="zh-CN" w:bidi="ar"/>
              </w:rPr>
            </w:pPr>
            <w:r>
              <w:rPr>
                <w:rFonts w:hint="eastAsia" w:eastAsia="新宋体" w:cs="新宋体"/>
                <w:color w:val="auto"/>
                <w:sz w:val="24"/>
                <w:szCs w:val="20"/>
                <w:lang w:val="en-US" w:eastAsia="zh-CN" w:bidi="ar"/>
              </w:rPr>
              <w:t>4、加强环境管理工作，提高全体职工的环保意识，使清洁生产成为职工的自觉行为，保证工程设计以及环评提出的各项污染防治措施的落实及正常运行。</w:t>
            </w:r>
          </w:p>
          <w:p>
            <w:pPr>
              <w:keepNext w:val="0"/>
              <w:keepLines w:val="0"/>
              <w:widowControl w:val="0"/>
              <w:suppressLineNumbers w:val="0"/>
              <w:spacing w:before="0" w:beforeAutospacing="0" w:afterAutospacing="0" w:line="360" w:lineRule="auto"/>
              <w:ind w:left="0" w:right="0" w:firstLine="480" w:firstLineChars="200"/>
              <w:jc w:val="both"/>
              <w:rPr>
                <w:rFonts w:hint="eastAsia" w:eastAsia="新宋体" w:cs="新宋体"/>
                <w:color w:val="auto"/>
                <w:sz w:val="24"/>
                <w:szCs w:val="20"/>
                <w:lang w:val="en-US" w:eastAsia="zh-CN" w:bidi="ar"/>
              </w:rPr>
            </w:pPr>
            <w:r>
              <w:rPr>
                <w:rFonts w:hint="eastAsia" w:eastAsia="新宋体" w:cs="新宋体"/>
                <w:color w:val="auto"/>
                <w:sz w:val="24"/>
                <w:szCs w:val="20"/>
                <w:lang w:val="en-US" w:eastAsia="zh-CN" w:bidi="ar"/>
              </w:rPr>
              <w:t>5、建设单位在项目建成投产后，除加强自身环境监测管理外，还应配合环境保护主管部门做好各项工作。</w:t>
            </w: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p>
          <w:p>
            <w:pPr>
              <w:pStyle w:val="2"/>
              <w:keepNext w:val="0"/>
              <w:keepLines w:val="0"/>
              <w:widowControl w:val="0"/>
              <w:suppressLineNumbers w:val="0"/>
              <w:spacing w:before="0" w:beforeAutospacing="0" w:afterAutospacing="0"/>
              <w:ind w:right="0"/>
              <w:jc w:val="both"/>
              <w:rPr>
                <w:rFonts w:hint="eastAsia" w:asciiTheme="minorEastAsia" w:hAnsiTheme="minorEastAsia" w:eastAsiaTheme="minorEastAsia" w:cstheme="minorEastAsia"/>
                <w:b/>
                <w:color w:val="auto"/>
                <w:sz w:val="28"/>
                <w:szCs w:val="28"/>
                <w:highlight w:val="none"/>
                <w:lang w:val="en-US" w:eastAsia="zh-CN"/>
              </w:rPr>
            </w:pPr>
          </w:p>
          <w:p>
            <w:pPr>
              <w:pStyle w:val="2"/>
              <w:keepNext w:val="0"/>
              <w:keepLines w:val="0"/>
              <w:widowControl w:val="0"/>
              <w:suppressLineNumbers w:val="0"/>
              <w:spacing w:before="0" w:beforeAutospacing="0" w:afterAutospacing="0"/>
              <w:ind w:right="0"/>
              <w:jc w:val="both"/>
              <w:rPr>
                <w:rFonts w:hint="eastAsia" w:asciiTheme="minorEastAsia" w:hAnsiTheme="minorEastAsia" w:eastAsiaTheme="minorEastAsia" w:cstheme="minorEastAsia"/>
                <w:b/>
                <w:color w:val="auto"/>
                <w:sz w:val="28"/>
                <w:szCs w:val="28"/>
                <w:highlight w:val="none"/>
                <w:lang w:val="en-US" w:eastAsia="zh-CN"/>
              </w:rPr>
            </w:pPr>
          </w:p>
          <w:p>
            <w:pPr>
              <w:pStyle w:val="2"/>
              <w:keepNext w:val="0"/>
              <w:keepLines w:val="0"/>
              <w:widowControl w:val="0"/>
              <w:suppressLineNumbers w:val="0"/>
              <w:spacing w:before="0" w:beforeAutospacing="0" w:afterAutospacing="0"/>
              <w:ind w:right="0"/>
              <w:jc w:val="both"/>
              <w:rPr>
                <w:rFonts w:hint="eastAsia" w:asciiTheme="minorEastAsia" w:hAnsiTheme="minorEastAsia" w:eastAsiaTheme="minorEastAsia" w:cstheme="minorEastAsia"/>
                <w:b/>
                <w:color w:val="auto"/>
                <w:sz w:val="28"/>
                <w:szCs w:val="28"/>
                <w:highlight w:val="none"/>
                <w:lang w:val="en-US" w:eastAsia="zh-CN"/>
              </w:rPr>
            </w:pPr>
          </w:p>
          <w:p>
            <w:pPr>
              <w:pStyle w:val="2"/>
              <w:keepNext w:val="0"/>
              <w:keepLines w:val="0"/>
              <w:widowControl w:val="0"/>
              <w:suppressLineNumbers w:val="0"/>
              <w:spacing w:before="0" w:beforeAutospacing="0" w:afterAutospacing="0"/>
              <w:ind w:right="0"/>
              <w:jc w:val="both"/>
              <w:rPr>
                <w:rFonts w:hint="eastAsia" w:asciiTheme="minorEastAsia" w:hAnsiTheme="minorEastAsia" w:eastAsiaTheme="minorEastAsia" w:cstheme="minorEastAsia"/>
                <w:b/>
                <w:color w:val="auto"/>
                <w:sz w:val="28"/>
                <w:szCs w:val="28"/>
                <w:highlight w:val="none"/>
                <w:lang w:val="en-US" w:eastAsia="zh-CN"/>
              </w:rPr>
            </w:pPr>
          </w:p>
          <w:p>
            <w:pPr>
              <w:keepNext w:val="0"/>
              <w:keepLines w:val="0"/>
              <w:widowControl/>
              <w:suppressLineNumbers w:val="0"/>
              <w:spacing w:before="0" w:beforeAutospacing="0" w:afterAutospacing="0"/>
              <w:ind w:left="0" w:right="0"/>
              <w:jc w:val="both"/>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t>审批部门审批决定</w:t>
            </w:r>
          </w:p>
          <w:p>
            <w:pPr>
              <w:keepNext w:val="0"/>
              <w:keepLines w:val="0"/>
              <w:widowControl w:val="0"/>
              <w:numPr>
                <w:ilvl w:val="0"/>
                <w:numId w:val="0"/>
              </w:numPr>
              <w:suppressLineNumbers w:val="0"/>
              <w:spacing w:before="0" w:beforeAutospacing="0" w:afterAutospacing="0" w:line="360" w:lineRule="auto"/>
              <w:ind w:left="0" w:right="0" w:rightChars="0" w:firstLine="480" w:firstLineChars="20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1、该项目在建设过程中，必须严格执行污染防治设施与主体工程“同时设计、同</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时施工、同时投入使用”的环保“三同时”制度，落实环境影响报告表中提出的环境保</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护意见，落实各项污染治理措施，确保污染物达标排放。</w:t>
            </w:r>
          </w:p>
          <w:p>
            <w:pPr>
              <w:keepNext w:val="0"/>
              <w:keepLines w:val="0"/>
              <w:widowControl w:val="0"/>
              <w:numPr>
                <w:ilvl w:val="0"/>
                <w:numId w:val="0"/>
              </w:numPr>
              <w:suppressLineNumbers w:val="0"/>
              <w:spacing w:before="0" w:beforeAutospacing="0" w:afterAutospacing="0" w:line="360" w:lineRule="auto"/>
              <w:ind w:left="0" w:right="0" w:rightChars="0" w:firstLine="480" w:firstLineChars="20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2、该项目废气主要原料储存粉尘，车辆运输扬尘；上料、破碎、混料粉尘、窑炉</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烟气。项目须采取原料储存车间密闭处理、厂区及车间定期洒水降尘，设置洗车台及安</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装自动洗车装置对运输车辆及时清洗等措施，确保厂界浓度满足《山东省建材工业大气</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污染物排放标准》（DB37/ 2373-2018）表 3 无组织排放限制要求；上料、破碎、混料粉</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尘须经置集气罩+布袋除尘器处理后由 15m 高 1#排气筒排放；天然气燃烧废气须经氨水</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脱硝+湿式静电除尘器+双减法脱硫除尘处理后由 2#15m 高排气筒有组织排放；以上有</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组织排放须满足《山东省建材工业大气污染物排放标准》（DB37/ 2373-2018）表 2 一般</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控制区(砖瓦行业)排放限值要求。</w:t>
            </w:r>
          </w:p>
          <w:p>
            <w:pPr>
              <w:keepNext w:val="0"/>
              <w:keepLines w:val="0"/>
              <w:widowControl w:val="0"/>
              <w:numPr>
                <w:ilvl w:val="0"/>
                <w:numId w:val="0"/>
              </w:numPr>
              <w:suppressLineNumbers w:val="0"/>
              <w:spacing w:before="0" w:beforeAutospacing="0" w:afterAutospacing="0" w:line="360" w:lineRule="auto"/>
              <w:ind w:left="0" w:right="0" w:rightChars="0" w:firstLine="480" w:firstLineChars="20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3、该项目废水主要是职工生活污水，职工生活污水经化粪池堆肥处理后外运沤肥，</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不得外排。同时，项目须对厂区重点区域做好防渗处理，防止污染物进入土壤污染地下</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水。</w:t>
            </w:r>
          </w:p>
          <w:p>
            <w:pPr>
              <w:keepNext w:val="0"/>
              <w:keepLines w:val="0"/>
              <w:widowControl w:val="0"/>
              <w:numPr>
                <w:ilvl w:val="0"/>
                <w:numId w:val="0"/>
              </w:numPr>
              <w:suppressLineNumbers w:val="0"/>
              <w:spacing w:before="0" w:beforeAutospacing="0" w:afterAutospacing="0" w:line="360" w:lineRule="auto"/>
              <w:ind w:left="0" w:right="0" w:rightChars="0" w:firstLine="480" w:firstLineChars="20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4、该项目噪声主要是鄂破机、粉碎机、混料搅拌机、压砖机等加工设备及推板窑、</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脱硫塔风机产生的噪声，运输车辆噪声，在采用低噪声的设备基础上，须采取基础减震、</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消声和隔声等噪声控制措施，优化厂区布局，加强设备维修及运输车辆管理，增加厂区</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绿化，确保厂界噪声满足《工业企业厂界环境噪声排放标准》(GB12348-2008)中 2 类标</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准要求。</w:t>
            </w:r>
          </w:p>
          <w:p>
            <w:pPr>
              <w:keepNext w:val="0"/>
              <w:keepLines w:val="0"/>
              <w:widowControl w:val="0"/>
              <w:numPr>
                <w:ilvl w:val="0"/>
                <w:numId w:val="0"/>
              </w:numPr>
              <w:suppressLineNumbers w:val="0"/>
              <w:spacing w:before="0" w:beforeAutospacing="0" w:afterAutospacing="0" w:line="360" w:lineRule="auto"/>
              <w:ind w:left="0" w:right="0" w:rightChars="0" w:firstLine="480" w:firstLineChars="20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5、该项目固体废物主要是废坯、废砖、沉淀污泥、除尘器收尘、化粪池淤泥、脱</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硫石膏、废液压油及生活垃圾。废坯、废砖、沉淀污泥、除尘器收尘须分类收集后回用</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于生产；化粪池淤泥须收集后外运沤制农肥；脱硫石膏须收集后外售处理；生活垃圾须</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收集后由环卫部门定期清理外运，均不得外排。</w:t>
            </w:r>
          </w:p>
          <w:p>
            <w:pPr>
              <w:keepNext w:val="0"/>
              <w:keepLines w:val="0"/>
              <w:widowControl w:val="0"/>
              <w:numPr>
                <w:ilvl w:val="0"/>
                <w:numId w:val="0"/>
              </w:numPr>
              <w:suppressLineNumbers w:val="0"/>
              <w:spacing w:before="0" w:beforeAutospacing="0" w:afterAutospacing="0" w:line="360" w:lineRule="auto"/>
              <w:ind w:left="0" w:right="0" w:rightChars="0" w:firstLine="480" w:firstLineChars="20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6、加强施工期环境保护的管理，防治施工对周围环境造成大气、水、噪声和固废污染。</w:t>
            </w:r>
          </w:p>
          <w:p>
            <w:pPr>
              <w:keepNext w:val="0"/>
              <w:keepLines w:val="0"/>
              <w:widowControl w:val="0"/>
              <w:numPr>
                <w:ilvl w:val="0"/>
                <w:numId w:val="0"/>
              </w:numPr>
              <w:suppressLineNumbers w:val="0"/>
              <w:spacing w:before="0" w:beforeAutospacing="0" w:afterAutospacing="0" w:line="360" w:lineRule="auto"/>
              <w:ind w:left="0" w:right="0" w:rightChars="0" w:firstLine="480" w:firstLineChars="20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7、落实环境影响报告表中提出的对突发性事件或事故的防范、应急与减缓措施，使项目事故率、损失和环境影响达到可接受水平。</w:t>
            </w:r>
          </w:p>
          <w:p>
            <w:pPr>
              <w:keepNext w:val="0"/>
              <w:keepLines w:val="0"/>
              <w:widowControl w:val="0"/>
              <w:numPr>
                <w:ilvl w:val="0"/>
                <w:numId w:val="0"/>
              </w:numPr>
              <w:suppressLineNumbers w:val="0"/>
              <w:spacing w:before="0" w:beforeAutospacing="0" w:afterAutospacing="0" w:line="360" w:lineRule="auto"/>
              <w:ind w:left="0" w:right="0" w:rightChars="0" w:firstLine="480" w:firstLineChars="200"/>
              <w:jc w:val="both"/>
              <w:rPr>
                <w:rFonts w:hint="eastAsia" w:asciiTheme="minorEastAsia" w:hAnsiTheme="minorEastAsia" w:eastAsiaTheme="minorEastAsia" w:cstheme="minorEastAsia"/>
                <w:b w:val="0"/>
                <w:bCs w:val="0"/>
                <w:color w:val="auto"/>
                <w:kern w:val="0"/>
                <w:sz w:val="24"/>
                <w:szCs w:val="24"/>
                <w:lang w:val="zh-CN" w:eastAsia="zh-CN" w:bidi="ar-SA"/>
              </w:rPr>
            </w:pPr>
            <w:r>
              <w:rPr>
                <w:rFonts w:hint="eastAsia" w:asciiTheme="minorEastAsia" w:hAnsiTheme="minorEastAsia" w:eastAsiaTheme="minorEastAsia" w:cstheme="minorEastAsia"/>
                <w:b w:val="0"/>
                <w:bCs w:val="0"/>
                <w:color w:val="auto"/>
                <w:kern w:val="0"/>
                <w:sz w:val="24"/>
                <w:szCs w:val="24"/>
                <w:lang w:val="zh-CN" w:eastAsia="zh-CN" w:bidi="ar-SA"/>
              </w:rPr>
              <w:t>8、该项目各项污染物排放必须达到要求的排放标准，同时符合污染物排放总量控</w:t>
            </w:r>
          </w:p>
          <w:p>
            <w:pPr>
              <w:keepNext w:val="0"/>
              <w:keepLines w:val="0"/>
              <w:widowControl w:val="0"/>
              <w:numPr>
                <w:ilvl w:val="0"/>
                <w:numId w:val="0"/>
              </w:numPr>
              <w:suppressLineNumbers w:val="0"/>
              <w:spacing w:before="0" w:beforeAutospacing="0" w:afterAutospacing="0" w:line="360" w:lineRule="auto"/>
              <w:ind w:left="0" w:right="0" w:rightChars="0"/>
              <w:jc w:val="both"/>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val="0"/>
                <w:bCs w:val="0"/>
                <w:color w:val="auto"/>
                <w:kern w:val="0"/>
                <w:sz w:val="24"/>
                <w:szCs w:val="24"/>
                <w:lang w:val="zh-CN" w:eastAsia="zh-CN" w:bidi="ar-SA"/>
              </w:rPr>
              <w:t>制要求。</w:t>
            </w:r>
            <w:r>
              <w:rPr>
                <w:rFonts w:hint="eastAsia" w:asciiTheme="minorEastAsia" w:hAnsiTheme="minorEastAsia" w:eastAsiaTheme="minorEastAsia" w:cstheme="minorEastAsia"/>
                <w:b w:val="0"/>
                <w:bCs w:val="0"/>
                <w:color w:val="auto"/>
                <w:kern w:val="0"/>
                <w:sz w:val="24"/>
                <w:szCs w:val="24"/>
                <w:lang w:val="zh-CN" w:eastAsia="zh-CN" w:bidi="ar-SA"/>
              </w:rPr>
              <w:br w:type="page"/>
            </w:r>
          </w:p>
        </w:tc>
      </w:tr>
    </w:tbl>
    <w:p>
      <w:pPr>
        <w:pStyle w:val="17"/>
        <w:ind w:left="0" w:leftChars="0" w:firstLine="0" w:firstLineChars="0"/>
        <w:rPr>
          <w:rFonts w:hint="eastAsia" w:ascii="宋体" w:hAnsi="宋体" w:eastAsia="宋体" w:cs="宋体"/>
          <w:b/>
          <w:bCs/>
          <w:sz w:val="30"/>
          <w:szCs w:val="30"/>
          <w:highlight w:val="none"/>
          <w:lang w:val="en-US" w:eastAsia="zh-CN"/>
        </w:rPr>
      </w:pPr>
    </w:p>
    <w:p>
      <w:pPr>
        <w:pStyle w:val="17"/>
        <w:ind w:left="0" w:leftChars="0" w:firstLine="0" w:firstLineChars="0"/>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en-US" w:eastAsia="zh-CN"/>
        </w:rPr>
        <w:t>表五</w:t>
      </w:r>
    </w:p>
    <w:tbl>
      <w:tblPr>
        <w:tblStyle w:val="19"/>
        <w:tblW w:w="9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0" w:hRule="atLeast"/>
        </w:trPr>
        <w:tc>
          <w:tcPr>
            <w:tcW w:w="972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Autospacing="0" w:line="460" w:lineRule="exact"/>
              <w:ind w:left="0" w:right="0"/>
              <w:jc w:val="both"/>
              <w:textAlignment w:val="auto"/>
              <w:outlineLvl w:val="9"/>
              <w:rPr>
                <w:rFonts w:hint="eastAsia" w:ascii="Times New Roman" w:hAnsi="Times New Roman" w:eastAsia="宋体" w:cs="Times New Roman"/>
                <w:b/>
                <w:bCs/>
                <w:color w:val="auto"/>
                <w:kern w:val="2"/>
                <w:sz w:val="28"/>
                <w:szCs w:val="28"/>
                <w:lang w:val="en-US" w:eastAsia="zh-CN" w:bidi="ar-SA"/>
              </w:rPr>
            </w:pPr>
            <w:r>
              <w:rPr>
                <w:rFonts w:hint="default"/>
              </w:rPr>
              <w:drawing>
                <wp:anchor distT="0" distB="0" distL="114300" distR="114300" simplePos="0" relativeHeight="251706368" behindDoc="1" locked="0" layoutInCell="1" allowOverlap="1">
                  <wp:simplePos x="0" y="0"/>
                  <wp:positionH relativeFrom="column">
                    <wp:posOffset>-15875</wp:posOffset>
                  </wp:positionH>
                  <wp:positionV relativeFrom="paragraph">
                    <wp:posOffset>409575</wp:posOffset>
                  </wp:positionV>
                  <wp:extent cx="5876925" cy="7078980"/>
                  <wp:effectExtent l="0" t="0" r="9525" b="7620"/>
                  <wp:wrapNone/>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6"/>
                          <a:stretch>
                            <a:fillRect/>
                          </a:stretch>
                        </pic:blipFill>
                        <pic:spPr>
                          <a:xfrm>
                            <a:off x="0" y="0"/>
                            <a:ext cx="5876925" cy="7078980"/>
                          </a:xfrm>
                          <a:prstGeom prst="rect">
                            <a:avLst/>
                          </a:prstGeom>
                          <a:noFill/>
                          <a:ln>
                            <a:noFill/>
                          </a:ln>
                        </pic:spPr>
                      </pic:pic>
                    </a:graphicData>
                  </a:graphic>
                </wp:anchor>
              </w:drawing>
            </w:r>
            <w:r>
              <w:rPr>
                <w:rFonts w:hint="eastAsia" w:ascii="Times New Roman" w:hAnsi="Times New Roman" w:eastAsia="宋体" w:cs="Times New Roman"/>
                <w:b/>
                <w:bCs/>
                <w:color w:val="auto"/>
                <w:kern w:val="2"/>
                <w:sz w:val="28"/>
                <w:szCs w:val="28"/>
                <w:lang w:val="en-US" w:eastAsia="zh-CN" w:bidi="ar-SA"/>
              </w:rPr>
              <w:t>监测技术规范、依据及使用仪器</w:t>
            </w:r>
          </w:p>
          <w:p>
            <w:pPr>
              <w:pStyle w:val="17"/>
              <w:spacing w:before="0" w:beforeAutospacing="0" w:after="0" w:afterAutospacing="0"/>
              <w:ind w:right="0"/>
              <w:rPr>
                <w:rFonts w:hint="eastAsia"/>
                <w:color w:val="FF0000"/>
                <w:lang w:val="en-US" w:eastAsia="zh-CN"/>
              </w:rPr>
            </w:pPr>
          </w:p>
          <w:p>
            <w:pPr>
              <w:pStyle w:val="26"/>
              <w:keepNext w:val="0"/>
              <w:keepLines w:val="0"/>
              <w:widowControl w:val="0"/>
              <w:suppressLineNumbers w:val="0"/>
              <w:spacing w:before="0" w:beforeAutospacing="0" w:afterAutospacing="0"/>
              <w:ind w:left="0" w:right="0"/>
              <w:jc w:val="both"/>
              <w:rPr>
                <w:rFonts w:hint="eastAsia"/>
                <w:color w:val="FF0000"/>
                <w:lang w:val="en-US" w:eastAsia="zh-CN"/>
              </w:rPr>
            </w:pPr>
          </w:p>
          <w:p>
            <w:pPr>
              <w:pStyle w:val="26"/>
              <w:keepNext w:val="0"/>
              <w:keepLines w:val="0"/>
              <w:widowControl w:val="0"/>
              <w:suppressLineNumbers w:val="0"/>
              <w:spacing w:before="0" w:beforeAutospacing="0" w:afterAutospacing="0"/>
              <w:ind w:left="0" w:right="0"/>
              <w:jc w:val="both"/>
              <w:rPr>
                <w:rFonts w:hint="eastAsia"/>
                <w:color w:val="FF0000"/>
                <w:lang w:val="en-US" w:eastAsia="zh-CN"/>
              </w:rPr>
            </w:pPr>
          </w:p>
          <w:p>
            <w:pPr>
              <w:pStyle w:val="26"/>
              <w:keepNext w:val="0"/>
              <w:keepLines w:val="0"/>
              <w:widowControl w:val="0"/>
              <w:suppressLineNumbers w:val="0"/>
              <w:spacing w:before="0" w:beforeAutospacing="0" w:afterAutospacing="0"/>
              <w:ind w:left="0" w:leftChars="0" w:right="0" w:firstLine="0" w:firstLineChars="0"/>
              <w:jc w:val="both"/>
              <w:rPr>
                <w:rFonts w:hint="eastAsia"/>
                <w:color w:val="FF0000"/>
                <w:lang w:val="en-US" w:eastAsia="zh-CN"/>
              </w:rPr>
            </w:pPr>
          </w:p>
        </w:tc>
      </w:tr>
    </w:tbl>
    <w:p>
      <w:pPr>
        <w:rPr>
          <w:rFonts w:hint="eastAsia" w:ascii="宋体" w:hAnsi="宋体" w:eastAsia="宋体" w:cs="宋体"/>
          <w:b/>
          <w:bCs/>
          <w:sz w:val="30"/>
          <w:szCs w:val="30"/>
          <w:lang w:val="en-US" w:eastAsia="zh-CN"/>
        </w:rPr>
      </w:pPr>
    </w:p>
    <w:p>
      <w:pPr>
        <w:ind w:firstLine="420" w:firstLineChars="0"/>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表六</w:t>
      </w:r>
    </w:p>
    <w:tbl>
      <w:tblPr>
        <w:tblStyle w:val="19"/>
        <w:tblW w:w="9842"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9" w:hRule="atLeast"/>
        </w:trPr>
        <w:tc>
          <w:tcPr>
            <w:tcW w:w="9842" w:type="dxa"/>
          </w:tcPr>
          <w:p>
            <w:pPr>
              <w:pStyle w:val="17"/>
              <w:widowControl w:val="0"/>
              <w:spacing w:before="0" w:beforeAutospacing="0" w:after="0" w:afterAutospacing="0"/>
              <w:ind w:left="0" w:leftChars="0" w:right="0" w:firstLine="0" w:firstLineChars="0"/>
              <w:jc w:val="both"/>
              <w:rPr>
                <w:rFonts w:hint="eastAsia" w:ascii="宋体" w:hAnsi="宋体" w:eastAsia="宋体"/>
                <w:b/>
                <w:bCs/>
                <w:color w:val="000000"/>
                <w:sz w:val="28"/>
                <w:szCs w:val="28"/>
                <w:highlight w:val="none"/>
                <w:lang w:eastAsia="zh-CN"/>
              </w:rPr>
            </w:pPr>
            <w:r>
              <w:rPr>
                <w:rFonts w:hint="eastAsia" w:ascii="宋体" w:hAnsi="宋体" w:eastAsia="宋体"/>
                <w:b/>
                <w:bCs/>
                <w:color w:val="000000"/>
                <w:sz w:val="28"/>
                <w:szCs w:val="28"/>
                <w:highlight w:val="none"/>
                <w:lang w:eastAsia="zh-CN"/>
              </w:rPr>
              <w:t>污染物排放标准：</w:t>
            </w:r>
          </w:p>
          <w:p>
            <w:pPr>
              <w:keepNext w:val="0"/>
              <w:keepLines w:val="0"/>
              <w:widowControl w:val="0"/>
              <w:numPr>
                <w:ilvl w:val="0"/>
                <w:numId w:val="0"/>
              </w:numPr>
              <w:suppressLineNumbers w:val="0"/>
              <w:spacing w:before="0" w:beforeAutospacing="0" w:afterAutospacing="0" w:line="360" w:lineRule="auto"/>
              <w:ind w:left="0" w:right="0" w:rightChars="0" w:firstLine="480" w:firstLineChars="200"/>
              <w:jc w:val="both"/>
              <w:rPr>
                <w:rFonts w:hint="eastAsia" w:asciiTheme="minorEastAsia" w:hAnsiTheme="minorEastAsia" w:eastAsiaTheme="minorEastAsia" w:cstheme="minorEastAsia"/>
                <w:b w:val="0"/>
                <w:bCs w:val="0"/>
                <w:color w:val="auto"/>
                <w:kern w:val="0"/>
                <w:sz w:val="24"/>
                <w:szCs w:val="24"/>
                <w:lang w:val="en-US" w:eastAsia="zh-CN" w:bidi="ar-SA"/>
              </w:rPr>
            </w:pPr>
            <w:r>
              <w:rPr>
                <w:rFonts w:hint="eastAsia" w:asciiTheme="minorEastAsia" w:hAnsiTheme="minorEastAsia" w:eastAsiaTheme="minorEastAsia" w:cstheme="minorEastAsia"/>
                <w:b w:val="0"/>
                <w:bCs w:val="0"/>
                <w:color w:val="auto"/>
                <w:kern w:val="0"/>
                <w:sz w:val="24"/>
                <w:szCs w:val="24"/>
                <w:lang w:val="en-US" w:eastAsia="zh-CN" w:bidi="ar-SA"/>
              </w:rPr>
              <w:t>废气：《山东省建材工业大气污染物排放标准》（DB37/ 2373-2018）表 2 一般控制区标准（砖瓦工业）及表 3 无组织排放限值，《砖瓦工业大气污染物排放标准》（GB29620-2013），《大气污染物综合排放标准》（GB16297-1996）表 2 中无组织排放监控浓度限值。</w:t>
            </w:r>
          </w:p>
          <w:p>
            <w:pPr>
              <w:keepNext w:val="0"/>
              <w:keepLines w:val="0"/>
              <w:widowControl w:val="0"/>
              <w:suppressLineNumbers w:val="0"/>
              <w:adjustRightInd w:val="0"/>
              <w:snapToGrid w:val="0"/>
              <w:spacing w:before="156" w:beforeLines="50" w:beforeAutospacing="0" w:afterAutospacing="0"/>
              <w:ind w:left="0" w:right="0"/>
              <w:jc w:val="center"/>
              <w:rPr>
                <w:rFonts w:hint="default"/>
                <w:b/>
              </w:rPr>
            </w:pPr>
            <w:r>
              <w:rPr>
                <w:rFonts w:hint="default"/>
              </w:rPr>
              <w:drawing>
                <wp:anchor distT="0" distB="0" distL="114300" distR="114300" simplePos="0" relativeHeight="251706368" behindDoc="1" locked="0" layoutInCell="1" allowOverlap="1">
                  <wp:simplePos x="0" y="0"/>
                  <wp:positionH relativeFrom="column">
                    <wp:posOffset>133350</wp:posOffset>
                  </wp:positionH>
                  <wp:positionV relativeFrom="paragraph">
                    <wp:posOffset>123825</wp:posOffset>
                  </wp:positionV>
                  <wp:extent cx="5800090" cy="1685925"/>
                  <wp:effectExtent l="0" t="0" r="10160" b="9525"/>
                  <wp:wrapNone/>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7"/>
                          <a:srcRect t="1667"/>
                          <a:stretch>
                            <a:fillRect/>
                          </a:stretch>
                        </pic:blipFill>
                        <pic:spPr>
                          <a:xfrm>
                            <a:off x="0" y="0"/>
                            <a:ext cx="5800090" cy="1685925"/>
                          </a:xfrm>
                          <a:prstGeom prst="rect">
                            <a:avLst/>
                          </a:prstGeom>
                          <a:noFill/>
                          <a:ln>
                            <a:noFill/>
                          </a:ln>
                        </pic:spPr>
                      </pic:pic>
                    </a:graphicData>
                  </a:graphic>
                </wp:anchor>
              </w:drawing>
            </w:r>
            <w:r>
              <w:rPr>
                <w:rFonts w:hint="eastAsia"/>
                <w:b/>
                <w:lang w:val="en-US" w:eastAsia="zh-CN"/>
              </w:rPr>
              <w:t>大气污染物排放标准</w:t>
            </w:r>
          </w:p>
          <w:p>
            <w:pPr>
              <w:pStyle w:val="15"/>
              <w:keepNext w:val="0"/>
              <w:keepLines w:val="0"/>
              <w:suppressLineNumbers w:val="0"/>
              <w:spacing w:before="156" w:beforeLines="50" w:beforeAutospacing="0" w:after="0" w:afterAutospacing="0" w:line="360" w:lineRule="auto"/>
              <w:ind w:left="0" w:right="0" w:firstLine="480" w:firstLineChars="200"/>
              <w:jc w:val="both"/>
              <w:rPr>
                <w:rFonts w:hint="default"/>
              </w:rPr>
            </w:pPr>
          </w:p>
          <w:p>
            <w:pPr>
              <w:pStyle w:val="15"/>
              <w:keepNext w:val="0"/>
              <w:keepLines w:val="0"/>
              <w:suppressLineNumbers w:val="0"/>
              <w:spacing w:before="156" w:beforeLines="50" w:beforeAutospacing="0" w:after="0" w:afterAutospacing="0" w:line="360" w:lineRule="auto"/>
              <w:ind w:left="0" w:right="0" w:firstLine="480" w:firstLineChars="200"/>
              <w:jc w:val="both"/>
              <w:rPr>
                <w:rFonts w:hint="eastAsia"/>
                <w:b/>
                <w:bCs/>
              </w:rPr>
            </w:pPr>
          </w:p>
          <w:p>
            <w:pPr>
              <w:pStyle w:val="15"/>
              <w:keepNext w:val="0"/>
              <w:keepLines w:val="0"/>
              <w:suppressLineNumbers w:val="0"/>
              <w:spacing w:before="156" w:beforeLines="50" w:beforeAutospacing="0" w:after="0" w:afterAutospacing="0" w:line="360" w:lineRule="auto"/>
              <w:ind w:left="0" w:right="0" w:firstLine="480" w:firstLineChars="200"/>
              <w:jc w:val="both"/>
              <w:rPr>
                <w:rFonts w:hint="eastAsia"/>
                <w:b/>
                <w:bCs/>
              </w:rPr>
            </w:pPr>
          </w:p>
          <w:p>
            <w:pPr>
              <w:pStyle w:val="15"/>
              <w:keepNext w:val="0"/>
              <w:keepLines w:val="0"/>
              <w:suppressLineNumbers w:val="0"/>
              <w:spacing w:before="156" w:beforeLines="50" w:beforeAutospacing="0" w:after="0" w:afterAutospacing="0" w:line="360" w:lineRule="auto"/>
              <w:ind w:left="0" w:right="0" w:firstLine="480" w:firstLineChars="200"/>
              <w:jc w:val="both"/>
              <w:rPr>
                <w:rFonts w:hint="eastAsia"/>
                <w:b/>
                <w:bCs/>
              </w:rPr>
            </w:pPr>
          </w:p>
          <w:p>
            <w:pPr>
              <w:pStyle w:val="15"/>
              <w:keepNext w:val="0"/>
              <w:keepLines w:val="0"/>
              <w:suppressLineNumbers w:val="0"/>
              <w:spacing w:before="156" w:beforeLines="50" w:beforeAutospacing="0" w:after="0" w:afterAutospacing="0" w:line="360" w:lineRule="auto"/>
              <w:ind w:left="0" w:right="0" w:firstLine="480" w:firstLineChars="200"/>
              <w:jc w:val="both"/>
              <w:rPr>
                <w:rFonts w:hint="default"/>
                <w:b/>
                <w:bCs/>
              </w:rPr>
            </w:pPr>
            <w:r>
              <w:rPr>
                <w:rFonts w:hint="eastAsia"/>
                <w:b/>
                <w:bCs/>
              </w:rPr>
              <w:t>二</w:t>
            </w:r>
            <w:r>
              <w:rPr>
                <w:rFonts w:hint="default"/>
                <w:b/>
                <w:bCs/>
              </w:rPr>
              <w:t>、噪声</w:t>
            </w:r>
          </w:p>
          <w:p>
            <w:pPr>
              <w:pStyle w:val="15"/>
              <w:keepNext w:val="0"/>
              <w:keepLines w:val="0"/>
              <w:suppressLineNumbers w:val="0"/>
              <w:spacing w:before="55" w:beforeAutospacing="0" w:after="0" w:afterAutospacing="0"/>
              <w:ind w:left="0" w:right="0"/>
              <w:jc w:val="center"/>
              <w:rPr>
                <w:rFonts w:hint="eastAsia" w:asciiTheme="minorEastAsia" w:hAnsiTheme="minorEastAsia" w:eastAsiaTheme="minorEastAsia" w:cstheme="minorEastAsia"/>
                <w:b w:val="0"/>
                <w:bCs w:val="0"/>
                <w:color w:val="auto"/>
                <w:kern w:val="0"/>
                <w:sz w:val="24"/>
                <w:szCs w:val="24"/>
                <w:lang w:val="en-US" w:eastAsia="zh-CN" w:bidi="ar-SA"/>
              </w:rPr>
            </w:pPr>
            <w:r>
              <w:rPr>
                <w:rFonts w:hint="eastAsia" w:asciiTheme="minorEastAsia" w:hAnsiTheme="minorEastAsia" w:eastAsiaTheme="minorEastAsia" w:cstheme="minorEastAsia"/>
                <w:b w:val="0"/>
                <w:bCs w:val="0"/>
                <w:color w:val="auto"/>
                <w:kern w:val="0"/>
                <w:sz w:val="24"/>
                <w:szCs w:val="24"/>
                <w:lang w:val="en-US" w:eastAsia="zh-CN" w:bidi="ar-SA"/>
              </w:rPr>
              <w:t>噪声：施工期执行《建筑施工场界环境噪声排放标准》（GB12523-2011）；</w:t>
            </w:r>
          </w:p>
          <w:p>
            <w:pPr>
              <w:pStyle w:val="15"/>
              <w:keepNext w:val="0"/>
              <w:keepLines w:val="0"/>
              <w:suppressLineNumbers w:val="0"/>
              <w:spacing w:before="55" w:beforeAutospacing="0" w:after="0" w:afterAutospacing="0"/>
              <w:ind w:left="0" w:right="0"/>
              <w:jc w:val="center"/>
              <w:rPr>
                <w:rFonts w:hint="eastAsia" w:asciiTheme="minorEastAsia" w:hAnsiTheme="minorEastAsia" w:eastAsiaTheme="minorEastAsia" w:cstheme="minorEastAsia"/>
                <w:b w:val="0"/>
                <w:bCs w:val="0"/>
                <w:color w:val="auto"/>
                <w:kern w:val="0"/>
                <w:sz w:val="24"/>
                <w:szCs w:val="24"/>
                <w:lang w:val="en-US" w:eastAsia="zh-CN" w:bidi="ar-SA"/>
              </w:rPr>
            </w:pPr>
            <w:r>
              <w:rPr>
                <w:rFonts w:hint="eastAsia" w:asciiTheme="minorEastAsia" w:hAnsiTheme="minorEastAsia" w:eastAsiaTheme="minorEastAsia" w:cstheme="minorEastAsia"/>
                <w:b w:val="0"/>
                <w:bCs w:val="0"/>
                <w:color w:val="auto"/>
                <w:kern w:val="0"/>
                <w:sz w:val="24"/>
                <w:szCs w:val="24"/>
                <w:lang w:val="en-US" w:eastAsia="zh-CN" w:bidi="ar-SA"/>
              </w:rPr>
              <w:t>营运期执行《工业企业厂界环境噪声排放标准》（GB12348-2008）2 类标准。</w:t>
            </w:r>
          </w:p>
          <w:p>
            <w:pPr>
              <w:pStyle w:val="15"/>
              <w:keepNext w:val="0"/>
              <w:keepLines w:val="0"/>
              <w:suppressLineNumbers w:val="0"/>
              <w:spacing w:before="55" w:beforeAutospacing="0" w:after="0" w:afterAutospacing="0"/>
              <w:ind w:left="0" w:right="0"/>
              <w:jc w:val="center"/>
              <w:rPr>
                <w:rFonts w:hint="eastAsia"/>
                <w:b/>
                <w:bCs/>
              </w:rPr>
            </w:pPr>
            <w:r>
              <w:rPr>
                <w:rFonts w:hint="default"/>
              </w:rPr>
              <w:drawing>
                <wp:anchor distT="0" distB="0" distL="114300" distR="114300" simplePos="0" relativeHeight="251706368" behindDoc="1" locked="0" layoutInCell="1" allowOverlap="1">
                  <wp:simplePos x="0" y="0"/>
                  <wp:positionH relativeFrom="column">
                    <wp:posOffset>236855</wp:posOffset>
                  </wp:positionH>
                  <wp:positionV relativeFrom="paragraph">
                    <wp:posOffset>245110</wp:posOffset>
                  </wp:positionV>
                  <wp:extent cx="5619115" cy="1304290"/>
                  <wp:effectExtent l="0" t="0" r="635" b="10160"/>
                  <wp:wrapNone/>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8"/>
                          <a:stretch>
                            <a:fillRect/>
                          </a:stretch>
                        </pic:blipFill>
                        <pic:spPr>
                          <a:xfrm>
                            <a:off x="0" y="0"/>
                            <a:ext cx="5619115" cy="1304290"/>
                          </a:xfrm>
                          <a:prstGeom prst="rect">
                            <a:avLst/>
                          </a:prstGeom>
                          <a:noFill/>
                          <a:ln>
                            <a:noFill/>
                          </a:ln>
                        </pic:spPr>
                      </pic:pic>
                    </a:graphicData>
                  </a:graphic>
                </wp:anchor>
              </w:drawing>
            </w:r>
            <w:r>
              <w:rPr>
                <w:rFonts w:hint="eastAsia"/>
                <w:b/>
                <w:bCs/>
              </w:rPr>
              <w:t>环境噪声排放标准</w:t>
            </w:r>
          </w:p>
          <w:p>
            <w:pPr>
              <w:pStyle w:val="15"/>
              <w:keepNext w:val="0"/>
              <w:keepLines w:val="0"/>
              <w:suppressLineNumbers w:val="0"/>
              <w:spacing w:before="55" w:beforeAutospacing="0" w:after="0" w:afterAutospacing="0"/>
              <w:ind w:left="0" w:right="0"/>
              <w:jc w:val="center"/>
              <w:rPr>
                <w:rFonts w:hint="default"/>
              </w:rPr>
            </w:pPr>
          </w:p>
          <w:p>
            <w:pPr>
              <w:pStyle w:val="15"/>
              <w:keepNext w:val="0"/>
              <w:keepLines w:val="0"/>
              <w:suppressLineNumbers w:val="0"/>
              <w:spacing w:before="55" w:beforeAutospacing="0" w:after="0" w:afterAutospacing="0"/>
              <w:ind w:left="0" w:right="0"/>
              <w:jc w:val="center"/>
              <w:rPr>
                <w:rFonts w:hint="default"/>
                <w:b/>
                <w:bCs/>
              </w:rPr>
            </w:pPr>
          </w:p>
          <w:p>
            <w:pPr>
              <w:pStyle w:val="15"/>
              <w:keepNext w:val="0"/>
              <w:keepLines w:val="0"/>
              <w:suppressLineNumbers w:val="0"/>
              <w:spacing w:before="55" w:beforeAutospacing="0" w:after="0" w:afterAutospacing="0"/>
              <w:ind w:left="0" w:right="0"/>
              <w:jc w:val="center"/>
              <w:rPr>
                <w:rFonts w:hint="default"/>
                <w:b/>
                <w:bCs/>
              </w:rPr>
            </w:pPr>
          </w:p>
          <w:p>
            <w:pPr>
              <w:pStyle w:val="15"/>
              <w:keepNext w:val="0"/>
              <w:keepLines w:val="0"/>
              <w:suppressLineNumbers w:val="0"/>
              <w:spacing w:before="55" w:beforeAutospacing="0" w:after="0" w:afterAutospacing="0"/>
              <w:ind w:left="0" w:right="0"/>
              <w:jc w:val="center"/>
              <w:rPr>
                <w:rFonts w:hint="default"/>
                <w:b/>
                <w:bCs/>
              </w:rPr>
            </w:pPr>
          </w:p>
          <w:p>
            <w:pPr>
              <w:pStyle w:val="15"/>
              <w:keepNext w:val="0"/>
              <w:keepLines w:val="0"/>
              <w:suppressLineNumbers w:val="0"/>
              <w:spacing w:before="55" w:beforeAutospacing="0" w:after="0" w:afterAutospacing="0"/>
              <w:ind w:left="0" w:right="0"/>
              <w:jc w:val="center"/>
              <w:rPr>
                <w:rFonts w:hint="default"/>
                <w:b/>
                <w:bCs/>
              </w:rPr>
            </w:pPr>
          </w:p>
          <w:p>
            <w:pPr>
              <w:pStyle w:val="15"/>
              <w:keepNext w:val="0"/>
              <w:keepLines w:val="0"/>
              <w:suppressLineNumbers w:val="0"/>
              <w:spacing w:before="55" w:beforeAutospacing="0" w:after="0" w:afterAutospacing="0"/>
              <w:ind w:left="0" w:right="0"/>
              <w:jc w:val="center"/>
              <w:rPr>
                <w:rFonts w:hint="default"/>
                <w:b/>
                <w:bCs/>
              </w:rPr>
            </w:pPr>
          </w:p>
          <w:p>
            <w:pPr>
              <w:keepNext w:val="0"/>
              <w:keepLines w:val="0"/>
              <w:widowControl w:val="0"/>
              <w:suppressLineNumbers w:val="0"/>
              <w:spacing w:before="0" w:beforeAutospacing="0" w:afterAutospacing="0" w:line="360" w:lineRule="auto"/>
              <w:ind w:left="0" w:right="0" w:firstLine="440" w:firstLineChars="200"/>
              <w:jc w:val="both"/>
              <w:rPr>
                <w:rFonts w:hint="default"/>
                <w:b/>
                <w:color w:val="000000"/>
              </w:rPr>
            </w:pPr>
            <w:r>
              <w:rPr>
                <w:rFonts w:hint="eastAsia"/>
                <w:b/>
                <w:color w:val="000000"/>
              </w:rPr>
              <w:t>三、</w:t>
            </w:r>
            <w:r>
              <w:rPr>
                <w:rFonts w:hint="default"/>
                <w:b/>
                <w:color w:val="000000"/>
              </w:rPr>
              <w:t>固废</w:t>
            </w:r>
          </w:p>
          <w:p>
            <w:pPr>
              <w:pStyle w:val="15"/>
              <w:keepNext w:val="0"/>
              <w:keepLines w:val="0"/>
              <w:suppressLineNumbers w:val="0"/>
              <w:spacing w:before="55" w:beforeAutospacing="0" w:after="0" w:afterAutospacing="0"/>
              <w:ind w:left="0" w:right="0"/>
              <w:jc w:val="center"/>
              <w:rPr>
                <w:rFonts w:hint="eastAsia" w:asciiTheme="minorEastAsia" w:hAnsiTheme="minorEastAsia" w:eastAsiaTheme="minorEastAsia" w:cstheme="minorEastAsia"/>
                <w:b w:val="0"/>
                <w:bCs w:val="0"/>
                <w:color w:val="auto"/>
                <w:kern w:val="0"/>
                <w:sz w:val="24"/>
                <w:szCs w:val="24"/>
                <w:lang w:val="en-US" w:eastAsia="zh-CN" w:bidi="ar-SA"/>
              </w:rPr>
            </w:pPr>
            <w:r>
              <w:rPr>
                <w:rFonts w:hint="eastAsia" w:asciiTheme="minorEastAsia" w:hAnsiTheme="minorEastAsia" w:eastAsiaTheme="minorEastAsia" w:cstheme="minorEastAsia"/>
                <w:b w:val="0"/>
                <w:bCs w:val="0"/>
                <w:color w:val="auto"/>
                <w:kern w:val="0"/>
                <w:sz w:val="24"/>
                <w:szCs w:val="24"/>
                <w:lang w:val="en-US" w:eastAsia="zh-CN" w:bidi="ar-SA"/>
              </w:rPr>
              <w:t xml:space="preserve">   固 体 废 物 ： 《 一 般 工 业 固 体 废 物 贮 存 、 处 置 场 污 染 控 制 标 准 》</w:t>
            </w:r>
          </w:p>
          <w:p>
            <w:pPr>
              <w:pStyle w:val="15"/>
              <w:keepNext w:val="0"/>
              <w:keepLines w:val="0"/>
              <w:suppressLineNumbers w:val="0"/>
              <w:spacing w:before="55" w:beforeAutospacing="0" w:after="0" w:afterAutospacing="0"/>
              <w:ind w:left="0" w:right="0"/>
              <w:jc w:val="both"/>
              <w:rPr>
                <w:rFonts w:hint="eastAsia"/>
                <w:lang w:val="en-US" w:eastAsia="zh-CN"/>
              </w:rPr>
            </w:pPr>
            <w:r>
              <w:rPr>
                <w:rFonts w:hint="eastAsia" w:asciiTheme="minorEastAsia" w:hAnsiTheme="minorEastAsia" w:eastAsiaTheme="minorEastAsia" w:cstheme="minorEastAsia"/>
                <w:b w:val="0"/>
                <w:bCs w:val="0"/>
                <w:color w:val="auto"/>
                <w:kern w:val="0"/>
                <w:sz w:val="24"/>
                <w:szCs w:val="24"/>
                <w:lang w:val="en-US" w:eastAsia="zh-CN" w:bidi="ar-SA"/>
              </w:rPr>
              <w:t>（GB18599-2001）及其修改单、《危险废物贮存污染控制标准》（GB18597-2001）及其修改单要求。</w:t>
            </w:r>
          </w:p>
        </w:tc>
      </w:tr>
    </w:tbl>
    <w:p>
      <w:pPr>
        <w:rPr>
          <w:rFonts w:hint="eastAsia" w:ascii="宋体" w:hAnsi="宋体" w:eastAsia="宋体" w:cs="宋体"/>
          <w:b/>
          <w:bCs/>
          <w:sz w:val="30"/>
          <w:szCs w:val="30"/>
          <w:lang w:val="en-US" w:eastAsia="zh-CN"/>
        </w:rPr>
      </w:pPr>
    </w:p>
    <w:p>
      <w:pPr>
        <w:rPr>
          <w:rFonts w:hint="eastAsia" w:ascii="宋体" w:hAnsi="宋体" w:eastAsia="宋体" w:cs="宋体"/>
          <w:b/>
          <w:bCs/>
          <w:sz w:val="30"/>
          <w:szCs w:val="30"/>
          <w:lang w:val="en-US" w:eastAsia="zh-CN"/>
        </w:rPr>
      </w:pPr>
    </w:p>
    <w:p>
      <w:pPr>
        <w:pStyle w:val="17"/>
        <w:rPr>
          <w:rFonts w:hint="eastAsia" w:ascii="宋体" w:hAnsi="宋体" w:eastAsia="宋体" w:cs="宋体"/>
          <w:b/>
          <w:bCs/>
          <w:sz w:val="30"/>
          <w:szCs w:val="30"/>
          <w:lang w:val="en-US" w:eastAsia="zh-CN"/>
        </w:rPr>
      </w:pPr>
    </w:p>
    <w:p>
      <w:pPr>
        <w:rPr>
          <w:rFonts w:hint="eastAsia" w:ascii="宋体" w:hAnsi="宋体" w:eastAsia="宋体" w:cs="宋体"/>
          <w:b/>
          <w:bCs/>
          <w:sz w:val="30"/>
          <w:szCs w:val="30"/>
          <w:lang w:val="en-US" w:eastAsia="zh-CN"/>
        </w:rPr>
      </w:pPr>
    </w:p>
    <w:p>
      <w:pPr>
        <w:rPr>
          <w:rFonts w:hint="eastAsia" w:ascii="宋体" w:hAnsi="宋体" w:eastAsia="宋体" w:cs="宋体"/>
          <w:b/>
          <w:bCs/>
          <w:sz w:val="30"/>
          <w:szCs w:val="30"/>
          <w:lang w:val="en-US" w:eastAsia="zh-CN"/>
        </w:rPr>
      </w:pPr>
      <w:r>
        <w:rPr>
          <w:sz w:val="30"/>
          <w:highlight w:val="red"/>
        </w:rPr>
        <mc:AlternateContent>
          <mc:Choice Requires="wps">
            <w:drawing>
              <wp:anchor distT="0" distB="0" distL="114300" distR="114300" simplePos="0" relativeHeight="251701248" behindDoc="0" locked="0" layoutInCell="1" allowOverlap="1">
                <wp:simplePos x="0" y="0"/>
                <wp:positionH relativeFrom="column">
                  <wp:posOffset>-68580</wp:posOffset>
                </wp:positionH>
                <wp:positionV relativeFrom="paragraph">
                  <wp:posOffset>236220</wp:posOffset>
                </wp:positionV>
                <wp:extent cx="6229350" cy="8940800"/>
                <wp:effectExtent l="4445" t="4445" r="14605" b="8255"/>
                <wp:wrapNone/>
                <wp:docPr id="52" name="文本框 52"/>
                <wp:cNvGraphicFramePr/>
                <a:graphic xmlns:a="http://schemas.openxmlformats.org/drawingml/2006/main">
                  <a:graphicData uri="http://schemas.microsoft.com/office/word/2010/wordprocessingShape">
                    <wps:wsp>
                      <wps:cNvSpPr txBox="1"/>
                      <wps:spPr>
                        <a:xfrm>
                          <a:off x="632460" y="6525895"/>
                          <a:ext cx="6229350" cy="8940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widowControl w:val="0"/>
                              <w:spacing w:before="62" w:beforeLines="20" w:line="360" w:lineRule="auto"/>
                              <w:jc w:val="both"/>
                              <w:rPr>
                                <w:rFonts w:hint="eastAsia" w:ascii="宋体" w:hAnsi="宋体" w:eastAsia="宋体"/>
                                <w:b/>
                                <w:bCs/>
                                <w:color w:val="000000"/>
                                <w:sz w:val="28"/>
                                <w:szCs w:val="28"/>
                                <w:highlight w:val="none"/>
                              </w:rPr>
                            </w:pPr>
                            <w:r>
                              <w:rPr>
                                <w:rFonts w:hint="eastAsia" w:ascii="宋体" w:hAnsi="宋体" w:eastAsia="宋体"/>
                                <w:b/>
                                <w:bCs/>
                                <w:color w:val="000000"/>
                                <w:sz w:val="28"/>
                                <w:szCs w:val="28"/>
                                <w:highlight w:val="none"/>
                              </w:rPr>
                              <w:t>验收</w:t>
                            </w:r>
                            <w:r>
                              <w:rPr>
                                <w:rFonts w:hint="eastAsia" w:ascii="宋体" w:hAnsi="宋体" w:eastAsia="宋体"/>
                                <w:b/>
                                <w:bCs/>
                                <w:color w:val="000000"/>
                                <w:sz w:val="28"/>
                                <w:szCs w:val="28"/>
                                <w:highlight w:val="none"/>
                                <w:lang w:eastAsia="zh-CN"/>
                              </w:rPr>
                              <w:t>监测</w:t>
                            </w:r>
                            <w:r>
                              <w:rPr>
                                <w:rFonts w:hint="eastAsia" w:ascii="宋体" w:hAnsi="宋体" w:eastAsia="宋体"/>
                                <w:b/>
                                <w:bCs/>
                                <w:color w:val="000000"/>
                                <w:sz w:val="28"/>
                                <w:szCs w:val="28"/>
                                <w:highlight w:val="none"/>
                              </w:rPr>
                              <w:t>期间生产工况记录：</w:t>
                            </w:r>
                          </w:p>
                          <w:p>
                            <w:pPr>
                              <w:widowControl w:val="0"/>
                              <w:spacing w:line="440" w:lineRule="exact"/>
                              <w:jc w:val="center"/>
                              <w:rPr>
                                <w:rFonts w:hint="eastAsia"/>
                              </w:rPr>
                            </w:pPr>
                            <w:r>
                              <w:rPr>
                                <w:rFonts w:hint="eastAsia" w:asciiTheme="minorEastAsia" w:hAnsiTheme="minorEastAsia" w:eastAsiaTheme="minorEastAsia" w:cstheme="minorEastAsia"/>
                                <w:b/>
                                <w:color w:val="auto"/>
                                <w:sz w:val="28"/>
                                <w:szCs w:val="28"/>
                                <w:lang w:eastAsia="zh-CN"/>
                              </w:rPr>
                              <w:t>监测</w:t>
                            </w:r>
                            <w:r>
                              <w:rPr>
                                <w:rFonts w:hint="eastAsia" w:asciiTheme="minorEastAsia" w:hAnsiTheme="minorEastAsia" w:eastAsiaTheme="minorEastAsia" w:cstheme="minorEastAsia"/>
                                <w:b/>
                                <w:color w:val="auto"/>
                                <w:sz w:val="28"/>
                                <w:szCs w:val="28"/>
                              </w:rPr>
                              <w:t>期间生产负荷</w:t>
                            </w:r>
                          </w:p>
                          <w:tbl>
                            <w:tblPr>
                              <w:tblStyle w:val="18"/>
                              <w:tblpPr w:leftFromText="180" w:rightFromText="180" w:vertAnchor="text" w:horzAnchor="page" w:tblpX="164" w:tblpY="635"/>
                              <w:tblOverlap w:val="never"/>
                              <w:tblW w:w="96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985"/>
                              <w:gridCol w:w="2904"/>
                              <w:gridCol w:w="1975"/>
                              <w:gridCol w:w="1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424" w:type="dxa"/>
                                  <w:tcBorders>
                                    <w:bottom w:val="single" w:color="auto" w:sz="4" w:space="0"/>
                                  </w:tcBorders>
                                  <w:vAlign w:val="center"/>
                                </w:tcPr>
                                <w:p>
                                  <w:pPr>
                                    <w:keepNext w:val="0"/>
                                    <w:keepLines w:val="0"/>
                                    <w:widowControl/>
                                    <w:suppressLineNumbers w:val="0"/>
                                    <w:adjustRightInd w:val="0"/>
                                    <w:snapToGrid w:val="0"/>
                                    <w:spacing w:before="0" w:beforeAutospacing="0" w:afterAutospacing="0"/>
                                    <w:ind w:left="0" w:right="0"/>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日期</w:t>
                                  </w:r>
                                </w:p>
                              </w:tc>
                              <w:tc>
                                <w:tcPr>
                                  <w:tcW w:w="1985" w:type="dxa"/>
                                  <w:vAlign w:val="center"/>
                                </w:tcPr>
                                <w:p>
                                  <w:pPr>
                                    <w:keepNext w:val="0"/>
                                    <w:keepLines w:val="0"/>
                                    <w:widowControl/>
                                    <w:suppressLineNumbers w:val="0"/>
                                    <w:adjustRightInd w:val="0"/>
                                    <w:snapToGrid w:val="0"/>
                                    <w:spacing w:before="0" w:beforeAutospacing="0" w:afterAutospacing="0"/>
                                    <w:ind w:left="0" w:right="0"/>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产品</w:t>
                                  </w:r>
                                </w:p>
                              </w:tc>
                              <w:tc>
                                <w:tcPr>
                                  <w:tcW w:w="2904" w:type="dxa"/>
                                  <w:vAlign w:val="center"/>
                                </w:tcPr>
                                <w:p>
                                  <w:pPr>
                                    <w:keepNext w:val="0"/>
                                    <w:keepLines w:val="0"/>
                                    <w:widowControl/>
                                    <w:suppressLineNumbers w:val="0"/>
                                    <w:adjustRightInd w:val="0"/>
                                    <w:snapToGrid w:val="0"/>
                                    <w:spacing w:before="0" w:beforeAutospacing="0" w:afterAutospacing="0"/>
                                    <w:ind w:left="0" w:right="0"/>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设计生产能力</w:t>
                                  </w:r>
                                </w:p>
                              </w:tc>
                              <w:tc>
                                <w:tcPr>
                                  <w:tcW w:w="1975" w:type="dxa"/>
                                  <w:vAlign w:val="center"/>
                                </w:tcPr>
                                <w:p>
                                  <w:pPr>
                                    <w:keepNext w:val="0"/>
                                    <w:keepLines w:val="0"/>
                                    <w:widowControl/>
                                    <w:suppressLineNumbers w:val="0"/>
                                    <w:adjustRightInd w:val="0"/>
                                    <w:snapToGrid w:val="0"/>
                                    <w:spacing w:before="0" w:beforeAutospacing="0" w:afterAutospacing="0"/>
                                    <w:ind w:left="0" w:right="0"/>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实际生产量</w:t>
                                  </w:r>
                                </w:p>
                              </w:tc>
                              <w:tc>
                                <w:tcPr>
                                  <w:tcW w:w="1332" w:type="dxa"/>
                                  <w:vAlign w:val="center"/>
                                </w:tcPr>
                                <w:p>
                                  <w:pPr>
                                    <w:keepNext w:val="0"/>
                                    <w:keepLines w:val="0"/>
                                    <w:widowControl/>
                                    <w:suppressLineNumbers w:val="0"/>
                                    <w:adjustRightInd w:val="0"/>
                                    <w:snapToGrid w:val="0"/>
                                    <w:spacing w:before="0" w:beforeAutospacing="0" w:afterAutospacing="0"/>
                                    <w:ind w:left="0" w:right="0"/>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424"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20" w:lineRule="exact"/>
                                    <w:ind w:left="0" w:right="0"/>
                                    <w:jc w:val="center"/>
                                    <w:textAlignment w:val="auto"/>
                                    <w:outlineLvl w:val="9"/>
                                    <w:rPr>
                                      <w:rFonts w:hint="default"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2022.05.06</w:t>
                                  </w:r>
                                </w:p>
                              </w:tc>
                              <w:tc>
                                <w:tcPr>
                                  <w:tcW w:w="1985" w:type="dxa"/>
                                  <w:vAlign w:val="center"/>
                                </w:tcPr>
                                <w:p>
                                  <w:pPr>
                                    <w:pStyle w:val="35"/>
                                    <w:keepNext w:val="0"/>
                                    <w:keepLines w:val="0"/>
                                    <w:widowControl/>
                                    <w:suppressLineNumbers w:val="0"/>
                                    <w:spacing w:before="0" w:beforeAutospacing="0" w:after="0" w:afterAutospacing="0"/>
                                    <w:ind w:left="0" w:right="0"/>
                                    <w:rPr>
                                      <w:rFonts w:hint="eastAsia" w:hAnsi="宋体" w:eastAsia="宋体" w:cs="宋体"/>
                                      <w:color w:val="auto"/>
                                      <w:sz w:val="24"/>
                                      <w:szCs w:val="24"/>
                                      <w:lang w:val="en-US" w:eastAsia="zh-CN"/>
                                    </w:rPr>
                                  </w:pPr>
                                  <w:r>
                                    <w:rPr>
                                      <w:rFonts w:hint="eastAsia" w:hAnsi="宋体" w:cs="宋体"/>
                                      <w:color w:val="auto"/>
                                      <w:sz w:val="24"/>
                                      <w:szCs w:val="24"/>
                                      <w:lang w:val="en-US" w:eastAsia="zh-CN"/>
                                    </w:rPr>
                                    <w:t>烧结砖</w:t>
                                  </w:r>
                                </w:p>
                              </w:tc>
                              <w:tc>
                                <w:tcPr>
                                  <w:tcW w:w="2904" w:type="dxa"/>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5万块/天</w:t>
                                  </w:r>
                                </w:p>
                              </w:tc>
                              <w:tc>
                                <w:tcPr>
                                  <w:tcW w:w="1975" w:type="dxa"/>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4.1万块/天</w:t>
                                  </w:r>
                                </w:p>
                              </w:tc>
                              <w:tc>
                                <w:tcPr>
                                  <w:tcW w:w="1332" w:type="dxa"/>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42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20" w:lineRule="exact"/>
                                    <w:ind w:left="0" w:right="0"/>
                                    <w:jc w:val="center"/>
                                    <w:textAlignment w:val="auto"/>
                                    <w:outlineLvl w:val="9"/>
                                    <w:rPr>
                                      <w:rFonts w:hint="default"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2022.05.07</w:t>
                                  </w:r>
                                </w:p>
                              </w:tc>
                              <w:tc>
                                <w:tcPr>
                                  <w:tcW w:w="1985" w:type="dxa"/>
                                  <w:vAlign w:val="center"/>
                                </w:tcPr>
                                <w:p>
                                  <w:pPr>
                                    <w:pStyle w:val="35"/>
                                    <w:keepNext w:val="0"/>
                                    <w:keepLines w:val="0"/>
                                    <w:widowControl/>
                                    <w:suppressLineNumbers w:val="0"/>
                                    <w:spacing w:before="0" w:beforeAutospacing="0" w:after="0" w:afterAutospacing="0"/>
                                    <w:ind w:left="0" w:right="0"/>
                                    <w:rPr>
                                      <w:rFonts w:hint="eastAsia" w:hAnsi="宋体" w:eastAsia="宋体" w:cs="宋体"/>
                                      <w:color w:val="auto"/>
                                      <w:sz w:val="24"/>
                                      <w:szCs w:val="24"/>
                                      <w:lang w:eastAsia="zh-CN"/>
                                    </w:rPr>
                                  </w:pPr>
                                  <w:r>
                                    <w:rPr>
                                      <w:rFonts w:hint="eastAsia" w:hAnsi="宋体" w:eastAsia="宋体" w:cs="宋体"/>
                                      <w:color w:val="auto"/>
                                      <w:sz w:val="24"/>
                                      <w:szCs w:val="24"/>
                                      <w:lang w:val="en-US" w:eastAsia="zh-CN"/>
                                    </w:rPr>
                                    <w:t>烧结砖</w:t>
                                  </w:r>
                                </w:p>
                              </w:tc>
                              <w:tc>
                                <w:tcPr>
                                  <w:tcW w:w="2904" w:type="dxa"/>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5万块/天</w:t>
                                  </w:r>
                                </w:p>
                              </w:tc>
                              <w:tc>
                                <w:tcPr>
                                  <w:tcW w:w="1975" w:type="dxa"/>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4.05万块/天</w:t>
                                  </w:r>
                                </w:p>
                              </w:tc>
                              <w:tc>
                                <w:tcPr>
                                  <w:tcW w:w="1332" w:type="dxa"/>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81</w:t>
                                  </w:r>
                                </w:p>
                              </w:tc>
                            </w:tr>
                          </w:tbl>
                          <w:p>
                            <w:pPr>
                              <w:pStyle w:val="17"/>
                              <w:widowControl w:val="0"/>
                              <w:ind w:left="0" w:leftChars="0" w:firstLine="480" w:firstLineChars="200"/>
                              <w:jc w:val="both"/>
                              <w:rPr>
                                <w:rFonts w:hint="eastAsia" w:ascii="宋体" w:hAnsi="宋体" w:eastAsia="宋体" w:cs="宋体"/>
                                <w:sz w:val="24"/>
                                <w:szCs w:val="24"/>
                                <w:lang w:val="en-US" w:eastAsia="zh-CN" w:bidi="ar-SA"/>
                              </w:rPr>
                            </w:pPr>
                          </w:p>
                          <w:p>
                            <w:pPr>
                              <w:pStyle w:val="17"/>
                              <w:widowControl w:val="0"/>
                              <w:ind w:left="0" w:leftChars="0" w:firstLine="480" w:firstLineChars="200"/>
                              <w:jc w:val="both"/>
                              <w:rPr>
                                <w:rFonts w:hint="eastAsia" w:ascii="宋体" w:hAnsi="宋体" w:eastAsia="宋体" w:cs="宋体"/>
                                <w:sz w:val="24"/>
                                <w:szCs w:val="24"/>
                                <w:lang w:val="en-US" w:eastAsia="zh-CN" w:bidi="ar-SA"/>
                              </w:rPr>
                            </w:pPr>
                          </w:p>
                          <w:p>
                            <w:pPr>
                              <w:pStyle w:val="17"/>
                              <w:widowControl w:val="0"/>
                              <w:ind w:left="0" w:leftChars="0" w:firstLine="480" w:firstLineChars="200"/>
                              <w:jc w:val="both"/>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由上表分析可知，验收监测期间该项目生产负荷＞75%，生产正常，满足建设项目环境保护验收监测对工况的要求，本次验收监测结果具有代表性。</w:t>
                            </w:r>
                          </w:p>
                          <w:p>
                            <w:pPr>
                              <w:widowControl w:val="0"/>
                              <w:spacing w:before="62" w:beforeLines="20" w:line="360" w:lineRule="auto"/>
                              <w:jc w:val="both"/>
                              <w:rPr>
                                <w:rFonts w:hint="eastAsia" w:ascii="宋体" w:hAnsi="宋体" w:eastAsia="宋体"/>
                                <w:b/>
                                <w:bCs/>
                                <w:color w:val="000000"/>
                                <w:sz w:val="28"/>
                                <w:szCs w:val="28"/>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18.6pt;height:704pt;width:490.5pt;z-index:251701248;mso-width-relative:page;mso-height-relative:page;" fillcolor="#FFFFFF [3201]" filled="t" stroked="t" coordsize="21600,21600" o:gfxdata="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LR+sI2AAAAAsBAAAPAAAAAAAAAAEAIAAAACIAAABkcnMvZG93bnJldi54bWxQSwECFAAU&#10;AAAACACHTuJAxLYhoWMCAADFBAAADgAAAAAAAAABACAAAAAnAQAAZHJzL2Uyb0RvYy54bWxQSwUG&#10;AAAAAAYABgBZAQAA/AUAAAAA&#10;">
                <v:fill on="t" focussize="0,0"/>
                <v:stroke weight="0.5pt" color="#000000 [3204]" joinstyle="round"/>
                <v:imagedata o:title=""/>
                <o:lock v:ext="edit" aspectratio="f"/>
                <v:textbox>
                  <w:txbxContent>
                    <w:p>
                      <w:pPr>
                        <w:widowControl w:val="0"/>
                        <w:spacing w:before="62" w:beforeLines="20" w:line="360" w:lineRule="auto"/>
                        <w:jc w:val="both"/>
                        <w:rPr>
                          <w:rFonts w:hint="eastAsia" w:ascii="宋体" w:hAnsi="宋体" w:eastAsia="宋体"/>
                          <w:b/>
                          <w:bCs/>
                          <w:color w:val="000000"/>
                          <w:sz w:val="28"/>
                          <w:szCs w:val="28"/>
                          <w:highlight w:val="none"/>
                        </w:rPr>
                      </w:pPr>
                      <w:r>
                        <w:rPr>
                          <w:rFonts w:hint="eastAsia" w:ascii="宋体" w:hAnsi="宋体" w:eastAsia="宋体"/>
                          <w:b/>
                          <w:bCs/>
                          <w:color w:val="000000"/>
                          <w:sz w:val="28"/>
                          <w:szCs w:val="28"/>
                          <w:highlight w:val="none"/>
                        </w:rPr>
                        <w:t>验收</w:t>
                      </w:r>
                      <w:r>
                        <w:rPr>
                          <w:rFonts w:hint="eastAsia" w:ascii="宋体" w:hAnsi="宋体" w:eastAsia="宋体"/>
                          <w:b/>
                          <w:bCs/>
                          <w:color w:val="000000"/>
                          <w:sz w:val="28"/>
                          <w:szCs w:val="28"/>
                          <w:highlight w:val="none"/>
                          <w:lang w:eastAsia="zh-CN"/>
                        </w:rPr>
                        <w:t>监测</w:t>
                      </w:r>
                      <w:r>
                        <w:rPr>
                          <w:rFonts w:hint="eastAsia" w:ascii="宋体" w:hAnsi="宋体" w:eastAsia="宋体"/>
                          <w:b/>
                          <w:bCs/>
                          <w:color w:val="000000"/>
                          <w:sz w:val="28"/>
                          <w:szCs w:val="28"/>
                          <w:highlight w:val="none"/>
                        </w:rPr>
                        <w:t>期间生产工况记录：</w:t>
                      </w:r>
                    </w:p>
                    <w:p>
                      <w:pPr>
                        <w:widowControl w:val="0"/>
                        <w:spacing w:line="440" w:lineRule="exact"/>
                        <w:jc w:val="center"/>
                        <w:rPr>
                          <w:rFonts w:hint="eastAsia"/>
                        </w:rPr>
                      </w:pPr>
                      <w:r>
                        <w:rPr>
                          <w:rFonts w:hint="eastAsia" w:asciiTheme="minorEastAsia" w:hAnsiTheme="minorEastAsia" w:eastAsiaTheme="minorEastAsia" w:cstheme="minorEastAsia"/>
                          <w:b/>
                          <w:color w:val="auto"/>
                          <w:sz w:val="28"/>
                          <w:szCs w:val="28"/>
                          <w:lang w:eastAsia="zh-CN"/>
                        </w:rPr>
                        <w:t>监测</w:t>
                      </w:r>
                      <w:r>
                        <w:rPr>
                          <w:rFonts w:hint="eastAsia" w:asciiTheme="minorEastAsia" w:hAnsiTheme="minorEastAsia" w:eastAsiaTheme="minorEastAsia" w:cstheme="minorEastAsia"/>
                          <w:b/>
                          <w:color w:val="auto"/>
                          <w:sz w:val="28"/>
                          <w:szCs w:val="28"/>
                        </w:rPr>
                        <w:t>期间生产负荷</w:t>
                      </w:r>
                    </w:p>
                    <w:tbl>
                      <w:tblPr>
                        <w:tblStyle w:val="18"/>
                        <w:tblpPr w:leftFromText="180" w:rightFromText="180" w:vertAnchor="text" w:horzAnchor="page" w:tblpX="164" w:tblpY="635"/>
                        <w:tblOverlap w:val="never"/>
                        <w:tblW w:w="96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985"/>
                        <w:gridCol w:w="2904"/>
                        <w:gridCol w:w="1975"/>
                        <w:gridCol w:w="1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424" w:type="dxa"/>
                            <w:tcBorders>
                              <w:bottom w:val="single" w:color="auto" w:sz="4" w:space="0"/>
                            </w:tcBorders>
                            <w:vAlign w:val="center"/>
                          </w:tcPr>
                          <w:p>
                            <w:pPr>
                              <w:keepNext w:val="0"/>
                              <w:keepLines w:val="0"/>
                              <w:widowControl/>
                              <w:suppressLineNumbers w:val="0"/>
                              <w:adjustRightInd w:val="0"/>
                              <w:snapToGrid w:val="0"/>
                              <w:spacing w:before="0" w:beforeAutospacing="0" w:afterAutospacing="0"/>
                              <w:ind w:left="0" w:right="0"/>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日期</w:t>
                            </w:r>
                          </w:p>
                        </w:tc>
                        <w:tc>
                          <w:tcPr>
                            <w:tcW w:w="1985" w:type="dxa"/>
                            <w:vAlign w:val="center"/>
                          </w:tcPr>
                          <w:p>
                            <w:pPr>
                              <w:keepNext w:val="0"/>
                              <w:keepLines w:val="0"/>
                              <w:widowControl/>
                              <w:suppressLineNumbers w:val="0"/>
                              <w:adjustRightInd w:val="0"/>
                              <w:snapToGrid w:val="0"/>
                              <w:spacing w:before="0" w:beforeAutospacing="0" w:afterAutospacing="0"/>
                              <w:ind w:left="0" w:right="0"/>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产品</w:t>
                            </w:r>
                          </w:p>
                        </w:tc>
                        <w:tc>
                          <w:tcPr>
                            <w:tcW w:w="2904" w:type="dxa"/>
                            <w:vAlign w:val="center"/>
                          </w:tcPr>
                          <w:p>
                            <w:pPr>
                              <w:keepNext w:val="0"/>
                              <w:keepLines w:val="0"/>
                              <w:widowControl/>
                              <w:suppressLineNumbers w:val="0"/>
                              <w:adjustRightInd w:val="0"/>
                              <w:snapToGrid w:val="0"/>
                              <w:spacing w:before="0" w:beforeAutospacing="0" w:afterAutospacing="0"/>
                              <w:ind w:left="0" w:right="0"/>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设计生产能力</w:t>
                            </w:r>
                          </w:p>
                        </w:tc>
                        <w:tc>
                          <w:tcPr>
                            <w:tcW w:w="1975" w:type="dxa"/>
                            <w:vAlign w:val="center"/>
                          </w:tcPr>
                          <w:p>
                            <w:pPr>
                              <w:keepNext w:val="0"/>
                              <w:keepLines w:val="0"/>
                              <w:widowControl/>
                              <w:suppressLineNumbers w:val="0"/>
                              <w:adjustRightInd w:val="0"/>
                              <w:snapToGrid w:val="0"/>
                              <w:spacing w:before="0" w:beforeAutospacing="0" w:afterAutospacing="0"/>
                              <w:ind w:left="0" w:right="0"/>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实际生产量</w:t>
                            </w:r>
                          </w:p>
                        </w:tc>
                        <w:tc>
                          <w:tcPr>
                            <w:tcW w:w="1332" w:type="dxa"/>
                            <w:vAlign w:val="center"/>
                          </w:tcPr>
                          <w:p>
                            <w:pPr>
                              <w:keepNext w:val="0"/>
                              <w:keepLines w:val="0"/>
                              <w:widowControl/>
                              <w:suppressLineNumbers w:val="0"/>
                              <w:adjustRightInd w:val="0"/>
                              <w:snapToGrid w:val="0"/>
                              <w:spacing w:before="0" w:beforeAutospacing="0" w:afterAutospacing="0"/>
                              <w:ind w:left="0" w:right="0"/>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424" w:type="dxa"/>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20" w:lineRule="exact"/>
                              <w:ind w:left="0" w:right="0"/>
                              <w:jc w:val="center"/>
                              <w:textAlignment w:val="auto"/>
                              <w:outlineLvl w:val="9"/>
                              <w:rPr>
                                <w:rFonts w:hint="default"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2022.05.06</w:t>
                            </w:r>
                          </w:p>
                        </w:tc>
                        <w:tc>
                          <w:tcPr>
                            <w:tcW w:w="1985" w:type="dxa"/>
                            <w:vAlign w:val="center"/>
                          </w:tcPr>
                          <w:p>
                            <w:pPr>
                              <w:pStyle w:val="35"/>
                              <w:keepNext w:val="0"/>
                              <w:keepLines w:val="0"/>
                              <w:widowControl/>
                              <w:suppressLineNumbers w:val="0"/>
                              <w:spacing w:before="0" w:beforeAutospacing="0" w:after="0" w:afterAutospacing="0"/>
                              <w:ind w:left="0" w:right="0"/>
                              <w:rPr>
                                <w:rFonts w:hint="eastAsia" w:hAnsi="宋体" w:eastAsia="宋体" w:cs="宋体"/>
                                <w:color w:val="auto"/>
                                <w:sz w:val="24"/>
                                <w:szCs w:val="24"/>
                                <w:lang w:val="en-US" w:eastAsia="zh-CN"/>
                              </w:rPr>
                            </w:pPr>
                            <w:r>
                              <w:rPr>
                                <w:rFonts w:hint="eastAsia" w:hAnsi="宋体" w:cs="宋体"/>
                                <w:color w:val="auto"/>
                                <w:sz w:val="24"/>
                                <w:szCs w:val="24"/>
                                <w:lang w:val="en-US" w:eastAsia="zh-CN"/>
                              </w:rPr>
                              <w:t>烧结砖</w:t>
                            </w:r>
                          </w:p>
                        </w:tc>
                        <w:tc>
                          <w:tcPr>
                            <w:tcW w:w="2904" w:type="dxa"/>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5万块/天</w:t>
                            </w:r>
                          </w:p>
                        </w:tc>
                        <w:tc>
                          <w:tcPr>
                            <w:tcW w:w="1975" w:type="dxa"/>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4.1万块/天</w:t>
                            </w:r>
                          </w:p>
                        </w:tc>
                        <w:tc>
                          <w:tcPr>
                            <w:tcW w:w="1332" w:type="dxa"/>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42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20" w:lineRule="exact"/>
                              <w:ind w:left="0" w:right="0"/>
                              <w:jc w:val="center"/>
                              <w:textAlignment w:val="auto"/>
                              <w:outlineLvl w:val="9"/>
                              <w:rPr>
                                <w:rFonts w:hint="default"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2022.05.07</w:t>
                            </w:r>
                          </w:p>
                        </w:tc>
                        <w:tc>
                          <w:tcPr>
                            <w:tcW w:w="1985" w:type="dxa"/>
                            <w:vAlign w:val="center"/>
                          </w:tcPr>
                          <w:p>
                            <w:pPr>
                              <w:pStyle w:val="35"/>
                              <w:keepNext w:val="0"/>
                              <w:keepLines w:val="0"/>
                              <w:widowControl/>
                              <w:suppressLineNumbers w:val="0"/>
                              <w:spacing w:before="0" w:beforeAutospacing="0" w:after="0" w:afterAutospacing="0"/>
                              <w:ind w:left="0" w:right="0"/>
                              <w:rPr>
                                <w:rFonts w:hint="eastAsia" w:hAnsi="宋体" w:eastAsia="宋体" w:cs="宋体"/>
                                <w:color w:val="auto"/>
                                <w:sz w:val="24"/>
                                <w:szCs w:val="24"/>
                                <w:lang w:eastAsia="zh-CN"/>
                              </w:rPr>
                            </w:pPr>
                            <w:r>
                              <w:rPr>
                                <w:rFonts w:hint="eastAsia" w:hAnsi="宋体" w:eastAsia="宋体" w:cs="宋体"/>
                                <w:color w:val="auto"/>
                                <w:sz w:val="24"/>
                                <w:szCs w:val="24"/>
                                <w:lang w:val="en-US" w:eastAsia="zh-CN"/>
                              </w:rPr>
                              <w:t>烧结砖</w:t>
                            </w:r>
                          </w:p>
                        </w:tc>
                        <w:tc>
                          <w:tcPr>
                            <w:tcW w:w="2904" w:type="dxa"/>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5万块/天</w:t>
                            </w:r>
                          </w:p>
                        </w:tc>
                        <w:tc>
                          <w:tcPr>
                            <w:tcW w:w="1975" w:type="dxa"/>
                            <w:vAlign w:val="center"/>
                          </w:tcPr>
                          <w:p>
                            <w:pPr>
                              <w:keepNext w:val="0"/>
                              <w:keepLines w:val="0"/>
                              <w:widowControl/>
                              <w:suppressLineNumbers w:val="0"/>
                              <w:spacing w:before="0" w:beforeAutospacing="0" w:afterAutospacing="0"/>
                              <w:ind w:left="0" w:right="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4.05万块/天</w:t>
                            </w:r>
                          </w:p>
                        </w:tc>
                        <w:tc>
                          <w:tcPr>
                            <w:tcW w:w="1332" w:type="dxa"/>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81</w:t>
                            </w:r>
                          </w:p>
                        </w:tc>
                      </w:tr>
                    </w:tbl>
                    <w:p>
                      <w:pPr>
                        <w:pStyle w:val="17"/>
                        <w:widowControl w:val="0"/>
                        <w:ind w:left="0" w:leftChars="0" w:firstLine="480" w:firstLineChars="200"/>
                        <w:jc w:val="both"/>
                        <w:rPr>
                          <w:rFonts w:hint="eastAsia" w:ascii="宋体" w:hAnsi="宋体" w:eastAsia="宋体" w:cs="宋体"/>
                          <w:sz w:val="24"/>
                          <w:szCs w:val="24"/>
                          <w:lang w:val="en-US" w:eastAsia="zh-CN" w:bidi="ar-SA"/>
                        </w:rPr>
                      </w:pPr>
                    </w:p>
                    <w:p>
                      <w:pPr>
                        <w:pStyle w:val="17"/>
                        <w:widowControl w:val="0"/>
                        <w:ind w:left="0" w:leftChars="0" w:firstLine="480" w:firstLineChars="200"/>
                        <w:jc w:val="both"/>
                        <w:rPr>
                          <w:rFonts w:hint="eastAsia" w:ascii="宋体" w:hAnsi="宋体" w:eastAsia="宋体" w:cs="宋体"/>
                          <w:sz w:val="24"/>
                          <w:szCs w:val="24"/>
                          <w:lang w:val="en-US" w:eastAsia="zh-CN" w:bidi="ar-SA"/>
                        </w:rPr>
                      </w:pPr>
                    </w:p>
                    <w:p>
                      <w:pPr>
                        <w:pStyle w:val="17"/>
                        <w:widowControl w:val="0"/>
                        <w:ind w:left="0" w:leftChars="0" w:firstLine="480" w:firstLineChars="200"/>
                        <w:jc w:val="both"/>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由上表分析可知，验收监测期间该项目生产负荷＞75%，生产正常，满足建设项目环境保护验收监测对工况的要求，本次验收监测结果具有代表性。</w:t>
                      </w:r>
                    </w:p>
                    <w:p>
                      <w:pPr>
                        <w:widowControl w:val="0"/>
                        <w:spacing w:before="62" w:beforeLines="20" w:line="360" w:lineRule="auto"/>
                        <w:jc w:val="both"/>
                        <w:rPr>
                          <w:rFonts w:hint="eastAsia" w:ascii="宋体" w:hAnsi="宋体" w:eastAsia="宋体"/>
                          <w:b/>
                          <w:bCs/>
                          <w:color w:val="000000"/>
                          <w:sz w:val="28"/>
                          <w:szCs w:val="28"/>
                          <w:lang w:eastAsia="zh-CN"/>
                        </w:rPr>
                      </w:pPr>
                    </w:p>
                  </w:txbxContent>
                </v:textbox>
              </v:shape>
            </w:pict>
          </mc:Fallback>
        </mc:AlternateContent>
      </w:r>
      <w:r>
        <w:rPr>
          <w:rFonts w:hint="eastAsia" w:ascii="宋体" w:hAnsi="宋体" w:eastAsia="宋体" w:cs="宋体"/>
          <w:b/>
          <w:bCs/>
          <w:sz w:val="30"/>
          <w:szCs w:val="30"/>
          <w:lang w:val="en-US" w:eastAsia="zh-CN"/>
        </w:rPr>
        <w:t>表七</w:t>
      </w:r>
    </w:p>
    <w:p>
      <w:pPr>
        <w:rPr>
          <w:rFonts w:hint="eastAsia" w:ascii="宋体" w:hAnsi="宋体" w:eastAsia="宋体" w:cs="宋体"/>
          <w:b/>
          <w:bCs/>
          <w:sz w:val="30"/>
          <w:szCs w:val="30"/>
          <w:highlight w:val="red"/>
          <w:lang w:val="en-US" w:eastAsia="zh-CN"/>
        </w:rPr>
      </w:pPr>
    </w:p>
    <w:p>
      <w:pPr>
        <w:rPr>
          <w:rFonts w:hint="eastAsia" w:ascii="宋体" w:hAnsi="宋体" w:eastAsia="宋体" w:cs="宋体"/>
          <w:b/>
          <w:bCs/>
          <w:sz w:val="30"/>
          <w:szCs w:val="30"/>
          <w:lang w:val="en-US" w:eastAsia="zh-CN"/>
        </w:rPr>
      </w:pPr>
    </w:p>
    <w:p>
      <w:pPr>
        <w:rPr>
          <w:rFonts w:hint="eastAsia" w:ascii="宋体" w:hAnsi="宋体" w:eastAsia="宋体" w:cs="宋体"/>
          <w:b/>
          <w:bCs/>
          <w:sz w:val="30"/>
          <w:szCs w:val="30"/>
          <w:lang w:val="en-US" w:eastAsia="zh-CN"/>
        </w:rPr>
      </w:pPr>
    </w:p>
    <w:p>
      <w:pPr>
        <w:rPr>
          <w:rFonts w:hint="eastAsia" w:ascii="宋体" w:hAnsi="宋体" w:eastAsia="宋体" w:cs="宋体"/>
          <w:b/>
          <w:bCs/>
          <w:sz w:val="30"/>
          <w:szCs w:val="30"/>
          <w:lang w:val="en-US" w:eastAsia="zh-CN"/>
        </w:rPr>
      </w:pPr>
    </w:p>
    <w:p>
      <w:pPr>
        <w:rPr>
          <w:rFonts w:hint="eastAsia" w:ascii="宋体" w:hAnsi="宋体" w:eastAsia="宋体" w:cs="宋体"/>
          <w:b/>
          <w:bCs/>
          <w:sz w:val="30"/>
          <w:szCs w:val="30"/>
          <w:lang w:val="en-US" w:eastAsia="zh-CN"/>
        </w:rPr>
      </w:pPr>
    </w:p>
    <w:p>
      <w:pPr>
        <w:rPr>
          <w:rFonts w:hint="eastAsia" w:ascii="宋体" w:hAnsi="宋体" w:eastAsia="宋体" w:cs="宋体"/>
          <w:b/>
          <w:bCs/>
          <w:sz w:val="30"/>
          <w:szCs w:val="30"/>
          <w:lang w:val="en-US" w:eastAsia="zh-CN"/>
        </w:rPr>
      </w:pPr>
    </w:p>
    <w:p>
      <w:pPr>
        <w:rPr>
          <w:rFonts w:hint="eastAsia" w:ascii="宋体" w:hAnsi="宋体" w:eastAsia="宋体" w:cs="宋体"/>
          <w:b/>
          <w:bCs/>
          <w:sz w:val="30"/>
          <w:szCs w:val="30"/>
          <w:lang w:val="en-US" w:eastAsia="zh-CN"/>
        </w:rPr>
      </w:pPr>
    </w:p>
    <w:p>
      <w:pP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表八</w:t>
      </w:r>
    </w:p>
    <w:p>
      <w:pPr>
        <w:pStyle w:val="17"/>
        <w:rPr>
          <w:rFonts w:hint="eastAsia" w:ascii="宋体" w:hAnsi="宋体" w:eastAsia="宋体" w:cs="宋体"/>
          <w:b/>
          <w:bCs/>
          <w:sz w:val="30"/>
          <w:szCs w:val="30"/>
          <w:lang w:val="en-US" w:eastAsia="zh-CN"/>
        </w:rPr>
      </w:pPr>
    </w:p>
    <w:p>
      <w:pPr>
        <w:rPr>
          <w:rFonts w:hint="eastAsia" w:ascii="宋体" w:hAnsi="宋体" w:eastAsia="宋体" w:cs="宋体"/>
          <w:b/>
          <w:bCs/>
          <w:sz w:val="30"/>
          <w:szCs w:val="30"/>
          <w:lang w:val="en-US" w:eastAsia="zh-CN"/>
        </w:rPr>
      </w:pPr>
    </w:p>
    <w:p>
      <w:pPr>
        <w:pStyle w:val="17"/>
        <w:rPr>
          <w:rFonts w:hint="eastAsia"/>
          <w:lang w:val="en-US" w:eastAsia="zh-CN"/>
        </w:rPr>
      </w:pPr>
    </w:p>
    <w:p>
      <w:pPr>
        <w:rPr>
          <w:rFonts w:hint="eastAsia" w:ascii="宋体" w:hAnsi="宋体" w:eastAsia="宋体" w:cs="宋体"/>
          <w:b/>
          <w:bCs/>
          <w:sz w:val="30"/>
          <w:szCs w:val="30"/>
          <w:lang w:val="en-US" w:eastAsia="zh-CN"/>
        </w:rPr>
      </w:pPr>
    </w:p>
    <w:p>
      <w:pPr>
        <w:pStyle w:val="17"/>
        <w:rPr>
          <w:rFonts w:hint="eastAsia" w:ascii="宋体" w:hAnsi="宋体" w:eastAsia="宋体" w:cs="宋体"/>
          <w:b/>
          <w:bCs/>
          <w:sz w:val="30"/>
          <w:szCs w:val="30"/>
          <w:lang w:val="en-US" w:eastAsia="zh-CN"/>
        </w:rPr>
      </w:pPr>
    </w:p>
    <w:p>
      <w:pPr>
        <w:rPr>
          <w:rFonts w:hint="eastAsia"/>
          <w:lang w:val="en-US" w:eastAsia="zh-CN"/>
        </w:rPr>
        <w:sectPr>
          <w:pgSz w:w="11906" w:h="16838"/>
          <w:pgMar w:top="720" w:right="1134" w:bottom="720" w:left="1134" w:header="851" w:footer="992" w:gutter="0"/>
          <w:pgNumType w:fmt="decimal"/>
          <w:cols w:space="0" w:num="1"/>
          <w:rtlGutter w:val="0"/>
          <w:docGrid w:type="lines" w:linePitch="312" w:charSpace="0"/>
        </w:sectPr>
      </w:pPr>
    </w:p>
    <w:tbl>
      <w:tblPr>
        <w:tblStyle w:val="1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54" w:hRule="atLeast"/>
        </w:trPr>
        <w:tc>
          <w:tcPr>
            <w:tcW w:w="9854" w:type="dxa"/>
          </w:tcPr>
          <w:p>
            <w:pPr>
              <w:pStyle w:val="17"/>
              <w:widowControl w:val="0"/>
              <w:spacing w:before="0" w:beforeAutospacing="0" w:after="0" w:afterAutospacing="0"/>
              <w:ind w:left="0" w:leftChars="0" w:right="0" w:firstLine="0" w:firstLineChars="0"/>
              <w:jc w:val="both"/>
              <w:rPr>
                <w:rFonts w:hint="eastAsia" w:ascii="宋体" w:hAnsi="宋体" w:eastAsia="宋体"/>
                <w:b/>
                <w:bCs/>
                <w:color w:val="000000"/>
                <w:sz w:val="28"/>
                <w:szCs w:val="28"/>
                <w:highlight w:val="none"/>
              </w:rPr>
            </w:pPr>
            <w:r>
              <w:rPr>
                <w:rFonts w:hint="eastAsia" w:ascii="宋体" w:hAnsi="宋体" w:eastAsia="宋体"/>
                <w:b/>
                <w:bCs/>
                <w:color w:val="000000"/>
                <w:sz w:val="28"/>
                <w:szCs w:val="28"/>
                <w:highlight w:val="none"/>
              </w:rPr>
              <w:t>验收</w:t>
            </w:r>
            <w:r>
              <w:rPr>
                <w:rFonts w:hint="eastAsia" w:ascii="宋体" w:hAnsi="宋体" w:eastAsia="宋体"/>
                <w:b/>
                <w:bCs/>
                <w:color w:val="000000"/>
                <w:sz w:val="28"/>
                <w:szCs w:val="28"/>
                <w:highlight w:val="none"/>
                <w:lang w:eastAsia="zh-CN"/>
              </w:rPr>
              <w:t>监测</w:t>
            </w:r>
            <w:r>
              <w:rPr>
                <w:rFonts w:hint="eastAsia" w:ascii="宋体" w:hAnsi="宋体" w:eastAsia="宋体"/>
                <w:b/>
                <w:bCs/>
                <w:color w:val="000000"/>
                <w:sz w:val="28"/>
                <w:szCs w:val="28"/>
                <w:highlight w:val="none"/>
              </w:rPr>
              <w:t>结果：</w:t>
            </w:r>
          </w:p>
          <w:p>
            <w:pPr>
              <w:pStyle w:val="17"/>
              <w:widowControl w:val="0"/>
              <w:spacing w:before="0" w:beforeAutospacing="0" w:after="0" w:afterAutospacing="0"/>
              <w:ind w:left="0" w:leftChars="0" w:right="0" w:firstLine="0" w:firstLineChars="0"/>
              <w:jc w:val="both"/>
              <w:rPr>
                <w:rFonts w:ascii="Times New Roman" w:eastAsia="宋体"/>
                <w:snapToGrid/>
                <w:color w:val="auto"/>
                <w:sz w:val="21"/>
                <w:szCs w:val="21"/>
              </w:rPr>
            </w:pPr>
            <w:r>
              <w:rPr>
                <w:rFonts w:ascii="Times New Roman" w:eastAsia="宋体"/>
                <w:snapToGrid/>
                <w:color w:val="auto"/>
                <w:sz w:val="21"/>
                <w:szCs w:val="21"/>
              </w:rPr>
              <w:t>本次有组织废气</w:t>
            </w:r>
            <w:r>
              <w:rPr>
                <w:rFonts w:hint="eastAsia" w:ascii="Times New Roman" w:eastAsia="宋体"/>
                <w:snapToGrid/>
                <w:color w:val="auto"/>
                <w:sz w:val="21"/>
                <w:szCs w:val="21"/>
                <w:lang w:eastAsia="zh-CN"/>
              </w:rPr>
              <w:t>监测</w:t>
            </w:r>
            <w:r>
              <w:rPr>
                <w:rFonts w:ascii="Times New Roman" w:eastAsia="宋体"/>
                <w:snapToGrid/>
                <w:color w:val="auto"/>
                <w:sz w:val="21"/>
                <w:szCs w:val="21"/>
              </w:rPr>
              <w:t>结果见</w:t>
            </w:r>
            <w:r>
              <w:rPr>
                <w:rFonts w:hint="eastAsia" w:ascii="Times New Roman" w:eastAsia="宋体"/>
                <w:snapToGrid/>
                <w:color w:val="auto"/>
                <w:sz w:val="21"/>
                <w:szCs w:val="21"/>
                <w:lang w:eastAsia="zh-CN"/>
              </w:rPr>
              <w:t>下</w:t>
            </w:r>
            <w:r>
              <w:rPr>
                <w:rFonts w:ascii="Times New Roman" w:eastAsia="宋体"/>
                <w:snapToGrid/>
                <w:color w:val="auto"/>
                <w:sz w:val="21"/>
                <w:szCs w:val="21"/>
              </w:rPr>
              <w:t>表。</w:t>
            </w:r>
          </w:p>
          <w:p>
            <w:pPr>
              <w:keepNext w:val="0"/>
              <w:keepLines w:val="0"/>
              <w:widowControl w:val="0"/>
              <w:suppressLineNumbers w:val="0"/>
              <w:spacing w:before="0" w:beforeAutospacing="0" w:afterAutospacing="0" w:line="440" w:lineRule="exact"/>
              <w:ind w:left="0" w:right="0"/>
              <w:jc w:val="center"/>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有组织废气监测结果</w:t>
            </w: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FF0000"/>
                <w:sz w:val="21"/>
                <w:szCs w:val="21"/>
              </w:rPr>
            </w:pPr>
            <w:r>
              <w:drawing>
                <wp:anchor distT="0" distB="0" distL="114300" distR="114300" simplePos="0" relativeHeight="251706368" behindDoc="1" locked="0" layoutInCell="1" allowOverlap="1">
                  <wp:simplePos x="0" y="0"/>
                  <wp:positionH relativeFrom="column">
                    <wp:posOffset>0</wp:posOffset>
                  </wp:positionH>
                  <wp:positionV relativeFrom="paragraph">
                    <wp:posOffset>0</wp:posOffset>
                  </wp:positionV>
                  <wp:extent cx="6104890" cy="5114925"/>
                  <wp:effectExtent l="0" t="0" r="10160" b="9525"/>
                  <wp:wrapNone/>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9"/>
                          <a:stretch>
                            <a:fillRect/>
                          </a:stretch>
                        </pic:blipFill>
                        <pic:spPr>
                          <a:xfrm>
                            <a:off x="0" y="0"/>
                            <a:ext cx="6104890" cy="5114925"/>
                          </a:xfrm>
                          <a:prstGeom prst="rect">
                            <a:avLst/>
                          </a:prstGeom>
                          <a:noFill/>
                          <a:ln>
                            <a:noFill/>
                          </a:ln>
                        </pic:spPr>
                      </pic:pic>
                    </a:graphicData>
                  </a:graphic>
                </wp:anchor>
              </w:drawing>
            </w: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FF0000"/>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FF0000"/>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FF0000"/>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FF0000"/>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r>
              <w:drawing>
                <wp:anchor distT="0" distB="0" distL="114300" distR="114300" simplePos="0" relativeHeight="251706368" behindDoc="1" locked="0" layoutInCell="1" allowOverlap="1">
                  <wp:simplePos x="0" y="0"/>
                  <wp:positionH relativeFrom="column">
                    <wp:posOffset>152400</wp:posOffset>
                  </wp:positionH>
                  <wp:positionV relativeFrom="paragraph">
                    <wp:posOffset>174625</wp:posOffset>
                  </wp:positionV>
                  <wp:extent cx="5705475" cy="542925"/>
                  <wp:effectExtent l="0" t="0" r="9525" b="9525"/>
                  <wp:wrapNone/>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0"/>
                          <a:stretch>
                            <a:fillRect/>
                          </a:stretch>
                        </pic:blipFill>
                        <pic:spPr>
                          <a:xfrm>
                            <a:off x="0" y="0"/>
                            <a:ext cx="5705475" cy="542925"/>
                          </a:xfrm>
                          <a:prstGeom prst="rect">
                            <a:avLst/>
                          </a:prstGeom>
                          <a:noFill/>
                          <a:ln>
                            <a:noFill/>
                          </a:ln>
                        </pic:spPr>
                      </pic:pic>
                    </a:graphicData>
                  </a:graphic>
                </wp:anchor>
              </w:drawing>
            </w: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r>
              <w:drawing>
                <wp:anchor distT="0" distB="0" distL="114300" distR="114300" simplePos="0" relativeHeight="251706368" behindDoc="1" locked="0" layoutInCell="1" allowOverlap="1">
                  <wp:simplePos x="0" y="0"/>
                  <wp:positionH relativeFrom="column">
                    <wp:posOffset>114300</wp:posOffset>
                  </wp:positionH>
                  <wp:positionV relativeFrom="paragraph">
                    <wp:posOffset>193040</wp:posOffset>
                  </wp:positionV>
                  <wp:extent cx="5790565" cy="2019300"/>
                  <wp:effectExtent l="0" t="0" r="635" b="0"/>
                  <wp:wrapNone/>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21"/>
                          <a:stretch>
                            <a:fillRect/>
                          </a:stretch>
                        </pic:blipFill>
                        <pic:spPr>
                          <a:xfrm>
                            <a:off x="0" y="0"/>
                            <a:ext cx="5790565" cy="2019300"/>
                          </a:xfrm>
                          <a:prstGeom prst="rect">
                            <a:avLst/>
                          </a:prstGeom>
                          <a:noFill/>
                          <a:ln>
                            <a:noFill/>
                          </a:ln>
                        </pic:spPr>
                      </pic:pic>
                    </a:graphicData>
                  </a:graphic>
                </wp:anchor>
              </w:drawing>
            </w: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center"/>
              <w:rPr>
                <w:rFonts w:hint="eastAsia" w:ascii="宋体" w:hAnsi="宋体" w:eastAsia="宋体" w:cs="宋体"/>
                <w:b/>
                <w:color w:val="auto"/>
                <w:kern w:val="0"/>
                <w:sz w:val="28"/>
                <w:szCs w:val="28"/>
                <w:lang w:val="en-US" w:eastAsia="zh-CN" w:bidi="ar-SA"/>
              </w:rPr>
            </w:pPr>
            <w:r>
              <w:rPr>
                <w:rFonts w:hint="eastAsia" w:ascii="宋体" w:hAnsi="宋体" w:eastAsia="宋体" w:cs="宋体"/>
                <w:b/>
                <w:color w:val="auto"/>
                <w:kern w:val="0"/>
                <w:sz w:val="28"/>
                <w:szCs w:val="28"/>
                <w:lang w:val="en-US" w:eastAsia="zh-CN" w:bidi="ar-SA"/>
              </w:rPr>
              <w:t>气象条件</w:t>
            </w: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r>
              <w:drawing>
                <wp:anchor distT="0" distB="0" distL="114300" distR="114300" simplePos="0" relativeHeight="251706368" behindDoc="1" locked="0" layoutInCell="1" allowOverlap="1">
                  <wp:simplePos x="0" y="0"/>
                  <wp:positionH relativeFrom="column">
                    <wp:posOffset>0</wp:posOffset>
                  </wp:positionH>
                  <wp:positionV relativeFrom="paragraph">
                    <wp:posOffset>0</wp:posOffset>
                  </wp:positionV>
                  <wp:extent cx="6305550" cy="2562225"/>
                  <wp:effectExtent l="0" t="0" r="0" b="9525"/>
                  <wp:wrapNone/>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22"/>
                          <a:stretch>
                            <a:fillRect/>
                          </a:stretch>
                        </pic:blipFill>
                        <pic:spPr>
                          <a:xfrm>
                            <a:off x="0" y="0"/>
                            <a:ext cx="6305550" cy="2562225"/>
                          </a:xfrm>
                          <a:prstGeom prst="rect">
                            <a:avLst/>
                          </a:prstGeom>
                          <a:noFill/>
                          <a:ln>
                            <a:noFill/>
                          </a:ln>
                        </pic:spPr>
                      </pic:pic>
                    </a:graphicData>
                  </a:graphic>
                </wp:anchor>
              </w:drawing>
            </w: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hint="eastAsia" w:asciiTheme="minorEastAsia" w:hAnsiTheme="minorEastAsia" w:eastAsiaTheme="minorEastAsia" w:cstheme="minorEastAsia"/>
                <w:sz w:val="28"/>
                <w:szCs w:val="28"/>
                <w:highlight w:val="none"/>
                <w:lang w:eastAsia="zh-CN"/>
              </w:rPr>
            </w:pPr>
            <w:r>
              <w:rPr>
                <w:rFonts w:ascii="Times New Roman" w:eastAsia="宋体"/>
                <w:snapToGrid/>
                <w:color w:val="auto"/>
                <w:sz w:val="21"/>
                <w:szCs w:val="21"/>
              </w:rPr>
              <w:t>本次无组织废气</w:t>
            </w:r>
            <w:r>
              <w:rPr>
                <w:rFonts w:hint="eastAsia" w:ascii="Times New Roman" w:eastAsia="宋体"/>
                <w:snapToGrid/>
                <w:color w:val="auto"/>
                <w:sz w:val="21"/>
                <w:szCs w:val="21"/>
                <w:lang w:eastAsia="zh-CN"/>
              </w:rPr>
              <w:t>监测</w:t>
            </w:r>
            <w:r>
              <w:rPr>
                <w:rFonts w:ascii="Times New Roman" w:eastAsia="宋体"/>
                <w:snapToGrid/>
                <w:color w:val="auto"/>
                <w:sz w:val="21"/>
                <w:szCs w:val="21"/>
              </w:rPr>
              <w:t>结果见</w:t>
            </w:r>
            <w:r>
              <w:rPr>
                <w:rFonts w:hint="eastAsia" w:ascii="Times New Roman" w:eastAsia="宋体"/>
                <w:snapToGrid/>
                <w:color w:val="auto"/>
                <w:sz w:val="21"/>
                <w:szCs w:val="21"/>
                <w:lang w:eastAsia="zh-CN"/>
              </w:rPr>
              <w:t>下</w:t>
            </w:r>
            <w:r>
              <w:rPr>
                <w:rFonts w:ascii="Times New Roman" w:eastAsia="宋体"/>
                <w:snapToGrid/>
                <w:color w:val="auto"/>
                <w:sz w:val="21"/>
                <w:szCs w:val="21"/>
              </w:rPr>
              <w:t>表</w:t>
            </w: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r>
              <w:drawing>
                <wp:anchor distT="0" distB="0" distL="114300" distR="114300" simplePos="0" relativeHeight="251706368" behindDoc="1" locked="0" layoutInCell="1" allowOverlap="1">
                  <wp:simplePos x="0" y="0"/>
                  <wp:positionH relativeFrom="column">
                    <wp:posOffset>0</wp:posOffset>
                  </wp:positionH>
                  <wp:positionV relativeFrom="paragraph">
                    <wp:posOffset>0</wp:posOffset>
                  </wp:positionV>
                  <wp:extent cx="6133465" cy="3581400"/>
                  <wp:effectExtent l="0" t="0" r="635" b="0"/>
                  <wp:wrapNone/>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23"/>
                          <a:stretch>
                            <a:fillRect/>
                          </a:stretch>
                        </pic:blipFill>
                        <pic:spPr>
                          <a:xfrm>
                            <a:off x="0" y="0"/>
                            <a:ext cx="6133465" cy="3581400"/>
                          </a:xfrm>
                          <a:prstGeom prst="rect">
                            <a:avLst/>
                          </a:prstGeom>
                          <a:noFill/>
                          <a:ln>
                            <a:noFill/>
                          </a:ln>
                        </pic:spPr>
                      </pic:pic>
                    </a:graphicData>
                  </a:graphic>
                </wp:anchor>
              </w:drawing>
            </w: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p>
          <w:p>
            <w:pPr>
              <w:pStyle w:val="17"/>
              <w:widowControl w:val="0"/>
              <w:spacing w:before="0" w:beforeAutospacing="0" w:after="0" w:afterAutospacing="0" w:line="360" w:lineRule="auto"/>
              <w:ind w:left="0" w:leftChars="0" w:right="0" w:firstLine="0" w:firstLineChars="0"/>
              <w:jc w:val="both"/>
              <w:rPr>
                <w:rFonts w:ascii="Times New Roman" w:eastAsia="宋体"/>
                <w:b/>
                <w:bCs/>
                <w:snapToGrid/>
                <w:color w:val="auto"/>
                <w:sz w:val="21"/>
                <w:szCs w:val="21"/>
              </w:rPr>
            </w:pPr>
            <w:r>
              <w:rPr>
                <w:rFonts w:ascii="Times New Roman" w:eastAsia="宋体"/>
                <w:b/>
                <w:bCs/>
                <w:snapToGrid/>
                <w:color w:val="auto"/>
                <w:sz w:val="21"/>
                <w:szCs w:val="21"/>
              </w:rPr>
              <w:t>本次噪声</w:t>
            </w:r>
            <w:r>
              <w:rPr>
                <w:rFonts w:hint="eastAsia" w:ascii="Times New Roman" w:eastAsia="宋体"/>
                <w:b/>
                <w:bCs/>
                <w:snapToGrid/>
                <w:color w:val="auto"/>
                <w:sz w:val="21"/>
                <w:szCs w:val="21"/>
                <w:lang w:eastAsia="zh-CN"/>
              </w:rPr>
              <w:t>监测</w:t>
            </w:r>
            <w:r>
              <w:rPr>
                <w:rFonts w:ascii="Times New Roman" w:eastAsia="宋体"/>
                <w:b/>
                <w:bCs/>
                <w:snapToGrid/>
                <w:color w:val="auto"/>
                <w:sz w:val="21"/>
                <w:szCs w:val="21"/>
              </w:rPr>
              <w:t>结果详见</w:t>
            </w:r>
            <w:r>
              <w:rPr>
                <w:rFonts w:hint="eastAsia" w:ascii="Times New Roman" w:eastAsia="宋体"/>
                <w:b/>
                <w:bCs/>
                <w:snapToGrid/>
                <w:color w:val="auto"/>
                <w:sz w:val="21"/>
                <w:szCs w:val="21"/>
                <w:lang w:eastAsia="zh-CN"/>
              </w:rPr>
              <w:t>下</w:t>
            </w:r>
            <w:r>
              <w:rPr>
                <w:rFonts w:ascii="Times New Roman" w:eastAsia="宋体"/>
                <w:b/>
                <w:bCs/>
                <w:snapToGrid/>
                <w:color w:val="auto"/>
                <w:sz w:val="21"/>
                <w:szCs w:val="21"/>
              </w:rPr>
              <w:t>表，</w:t>
            </w:r>
            <w:r>
              <w:rPr>
                <w:rFonts w:hint="eastAsia" w:ascii="Times New Roman" w:eastAsia="宋体"/>
                <w:b/>
                <w:bCs/>
                <w:snapToGrid/>
                <w:color w:val="auto"/>
                <w:sz w:val="21"/>
                <w:szCs w:val="21"/>
                <w:lang w:eastAsia="zh-CN"/>
              </w:rPr>
              <w:t>监测</w:t>
            </w:r>
            <w:r>
              <w:rPr>
                <w:rFonts w:ascii="Times New Roman" w:eastAsia="宋体"/>
                <w:b/>
                <w:bCs/>
                <w:snapToGrid/>
                <w:color w:val="auto"/>
                <w:sz w:val="21"/>
                <w:szCs w:val="21"/>
              </w:rPr>
              <w:t>点位示意图见附图。</w:t>
            </w:r>
          </w:p>
          <w:p>
            <w:pPr>
              <w:pStyle w:val="17"/>
              <w:widowControl w:val="0"/>
              <w:spacing w:before="0" w:beforeAutospacing="0" w:after="0" w:afterAutospacing="0"/>
              <w:ind w:left="0" w:leftChars="0" w:right="0" w:firstLine="0" w:firstLineChars="0"/>
              <w:jc w:val="center"/>
              <w:rPr>
                <w:rFonts w:hint="eastAsia" w:ascii="Times New Roman" w:eastAsia="宋体"/>
                <w:b/>
                <w:snapToGrid/>
                <w:sz w:val="21"/>
                <w:szCs w:val="21"/>
              </w:rPr>
            </w:pPr>
            <w:r>
              <w:drawing>
                <wp:anchor distT="0" distB="0" distL="114300" distR="114300" simplePos="0" relativeHeight="251706368" behindDoc="1" locked="0" layoutInCell="1" allowOverlap="1">
                  <wp:simplePos x="0" y="0"/>
                  <wp:positionH relativeFrom="column">
                    <wp:posOffset>-19050</wp:posOffset>
                  </wp:positionH>
                  <wp:positionV relativeFrom="paragraph">
                    <wp:posOffset>55880</wp:posOffset>
                  </wp:positionV>
                  <wp:extent cx="5810250" cy="4953000"/>
                  <wp:effectExtent l="0" t="0" r="0" b="0"/>
                  <wp:wrapNone/>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24"/>
                          <a:stretch>
                            <a:fillRect/>
                          </a:stretch>
                        </pic:blipFill>
                        <pic:spPr>
                          <a:xfrm>
                            <a:off x="0" y="0"/>
                            <a:ext cx="5810250" cy="4953000"/>
                          </a:xfrm>
                          <a:prstGeom prst="rect">
                            <a:avLst/>
                          </a:prstGeom>
                          <a:noFill/>
                          <a:ln>
                            <a:noFill/>
                          </a:ln>
                        </pic:spPr>
                      </pic:pic>
                    </a:graphicData>
                  </a:graphic>
                </wp:anchor>
              </w:drawing>
            </w:r>
            <w:r>
              <w:rPr>
                <w:rFonts w:hint="eastAsia" w:ascii="Times New Roman" w:eastAsia="宋体"/>
                <w:b/>
                <w:snapToGrid/>
                <w:sz w:val="21"/>
                <w:szCs w:val="21"/>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bCs/>
                <w:szCs w:val="24"/>
                <w:vertAlign w:val="baseline"/>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bCs/>
                <w:szCs w:val="24"/>
                <w:vertAlign w:val="baseline"/>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bCs/>
                <w:szCs w:val="24"/>
                <w:vertAlign w:val="baseline"/>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bCs/>
                <w:szCs w:val="24"/>
                <w:vertAlign w:val="baseline"/>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bCs/>
                <w:szCs w:val="24"/>
                <w:vertAlign w:val="baseline"/>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bCs/>
                <w:szCs w:val="24"/>
                <w:vertAlign w:val="baseline"/>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bCs/>
                <w:szCs w:val="24"/>
                <w:vertAlign w:val="baseline"/>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bCs/>
                <w:szCs w:val="24"/>
                <w:vertAlign w:val="baseline"/>
                <w:lang w:val="en-US" w:eastAsia="zh-CN"/>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bCs/>
                <w:szCs w:val="24"/>
                <w:vertAlign w:val="baseline"/>
                <w:lang w:val="en-US" w:eastAsia="zh-CN"/>
              </w:rPr>
            </w:pPr>
          </w:p>
          <w:p>
            <w:pPr>
              <w:keepNext w:val="0"/>
              <w:keepLines w:val="0"/>
              <w:widowControl w:val="0"/>
              <w:suppressLineNumbers w:val="0"/>
              <w:spacing w:before="0" w:beforeAutospacing="0" w:afterAutospacing="0" w:line="240" w:lineRule="auto"/>
              <w:ind w:left="0" w:right="0"/>
              <w:jc w:val="both"/>
              <w:rPr>
                <w:rFonts w:hint="default" w:ascii="宋体" w:hAnsi="宋体"/>
                <w:sz w:val="28"/>
                <w:szCs w:val="28"/>
                <w:lang w:val="en-US"/>
              </w:rPr>
            </w:pPr>
            <w:r>
              <w:rPr>
                <w:rFonts w:hint="default"/>
              </w:rPr>
              <w:drawing>
                <wp:anchor distT="0" distB="0" distL="114300" distR="114300" simplePos="0" relativeHeight="251706368" behindDoc="1" locked="0" layoutInCell="1" allowOverlap="1">
                  <wp:simplePos x="0" y="0"/>
                  <wp:positionH relativeFrom="column">
                    <wp:posOffset>19050</wp:posOffset>
                  </wp:positionH>
                  <wp:positionV relativeFrom="paragraph">
                    <wp:posOffset>3267075</wp:posOffset>
                  </wp:positionV>
                  <wp:extent cx="5705475" cy="2124075"/>
                  <wp:effectExtent l="0" t="0" r="9525" b="9525"/>
                  <wp:wrapNone/>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5"/>
                          <a:stretch>
                            <a:fillRect/>
                          </a:stretch>
                        </pic:blipFill>
                        <pic:spPr>
                          <a:xfrm>
                            <a:off x="0" y="0"/>
                            <a:ext cx="5705475" cy="2124075"/>
                          </a:xfrm>
                          <a:prstGeom prst="rect">
                            <a:avLst/>
                          </a:prstGeom>
                          <a:noFill/>
                          <a:ln>
                            <a:noFill/>
                          </a:ln>
                        </pic:spPr>
                      </pic:pic>
                    </a:graphicData>
                  </a:graphic>
                </wp:anchor>
              </w:drawing>
            </w:r>
          </w:p>
        </w:tc>
      </w:tr>
    </w:tbl>
    <w:p>
      <w:pPr>
        <w:rPr>
          <w:rFonts w:hint="eastAsia" w:ascii="宋体" w:hAnsi="宋体" w:eastAsia="宋体" w:cs="宋体"/>
          <w:b/>
          <w:bCs/>
          <w:sz w:val="30"/>
          <w:szCs w:val="30"/>
          <w:lang w:val="en-US" w:eastAsia="zh-CN"/>
        </w:rPr>
        <w:sectPr>
          <w:pgSz w:w="11906" w:h="16838"/>
          <w:pgMar w:top="720" w:right="1134" w:bottom="720" w:left="1134" w:header="851" w:footer="992" w:gutter="0"/>
          <w:pgNumType w:fmt="decimal"/>
          <w:cols w:space="0" w:num="1"/>
          <w:rtlGutter w:val="0"/>
          <w:docGrid w:type="lines" w:linePitch="312" w:charSpace="0"/>
        </w:sectPr>
      </w:pPr>
    </w:p>
    <w:tbl>
      <w:tblPr>
        <w:tblStyle w:val="19"/>
        <w:tblW w:w="3469" w:type="dxa"/>
        <w:tblInd w:w="117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1" w:hRule="atLeast"/>
        </w:trPr>
        <w:tc>
          <w:tcPr>
            <w:tcW w:w="3469" w:type="dxa"/>
          </w:tcPr>
          <w:p>
            <w:pPr>
              <w:keepNext w:val="0"/>
              <w:keepLines w:val="0"/>
              <w:widowControl w:val="0"/>
              <w:suppressLineNumbers w:val="0"/>
              <w:tabs>
                <w:tab w:val="left" w:pos="1888"/>
              </w:tabs>
              <w:spacing w:before="0" w:beforeAutospacing="0" w:afterAutospacing="0" w:line="240" w:lineRule="auto"/>
              <w:ind w:left="0" w:right="0"/>
              <w:jc w:val="left"/>
              <w:rPr>
                <w:rFonts w:hint="eastAsia" w:eastAsia="微软雅黑"/>
                <w:lang w:eastAsia="zh-CN"/>
              </w:rPr>
            </w:pPr>
          </w:p>
        </w:tc>
      </w:tr>
    </w:tbl>
    <w:p>
      <w:pPr>
        <w:tabs>
          <w:tab w:val="left" w:pos="1018"/>
        </w:tabs>
        <w:spacing w:line="240" w:lineRule="auto"/>
        <w:jc w:val="left"/>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表八</w:t>
      </w:r>
    </w:p>
    <w:tbl>
      <w:tblPr>
        <w:tblStyle w:val="1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3" w:hRule="atLeast"/>
        </w:trPr>
        <w:tc>
          <w:tcPr>
            <w:tcW w:w="9854" w:type="dxa"/>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b/>
                <w:bCs/>
                <w:color w:val="000000"/>
                <w:sz w:val="28"/>
                <w:szCs w:val="28"/>
              </w:rPr>
            </w:pPr>
            <w:r>
              <w:rPr>
                <w:rFonts w:hint="eastAsia" w:ascii="宋体" w:hAnsi="宋体" w:eastAsia="宋体" w:cs="宋体"/>
                <w:b/>
                <w:bCs/>
                <w:color w:val="000000"/>
                <w:sz w:val="28"/>
                <w:szCs w:val="28"/>
              </w:rPr>
              <w:t>验收</w:t>
            </w:r>
            <w:r>
              <w:rPr>
                <w:rFonts w:hint="eastAsia" w:ascii="宋体" w:hAnsi="宋体" w:eastAsia="宋体" w:cs="宋体"/>
                <w:b/>
                <w:bCs/>
                <w:color w:val="000000"/>
                <w:sz w:val="28"/>
                <w:szCs w:val="28"/>
                <w:lang w:eastAsia="zh-CN"/>
              </w:rPr>
              <w:t>监测</w:t>
            </w:r>
            <w:r>
              <w:rPr>
                <w:rFonts w:hint="eastAsia" w:ascii="宋体" w:hAnsi="宋体" w:eastAsia="宋体" w:cs="宋体"/>
                <w:b/>
                <w:bCs/>
                <w:color w:val="000000"/>
                <w:sz w:val="28"/>
                <w:szCs w:val="28"/>
              </w:rPr>
              <w:t>结论：</w:t>
            </w:r>
          </w:p>
          <w:p>
            <w:pPr>
              <w:pStyle w:val="4"/>
              <w:pageBreakBefore w:val="0"/>
              <w:widowControl/>
              <w:suppressLineNumbers w:val="0"/>
              <w:kinsoku/>
              <w:wordWrap/>
              <w:overflowPunct/>
              <w:topLinePunct w:val="0"/>
              <w:autoSpaceDE/>
              <w:autoSpaceDN/>
              <w:bidi w:val="0"/>
              <w:adjustRightInd w:val="0"/>
              <w:snapToGrid w:val="0"/>
              <w:spacing w:before="0" w:beforeLines="0" w:after="0" w:line="360" w:lineRule="auto"/>
              <w:ind w:left="0" w:right="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废气排放</w:t>
            </w:r>
            <w:r>
              <w:rPr>
                <w:rFonts w:hint="eastAsia" w:ascii="宋体" w:hAnsi="宋体" w:eastAsia="宋体" w:cs="宋体"/>
                <w:color w:val="auto"/>
                <w:sz w:val="28"/>
                <w:szCs w:val="28"/>
                <w:lang w:eastAsia="zh-CN"/>
              </w:rPr>
              <w:t>监测</w:t>
            </w:r>
            <w:r>
              <w:rPr>
                <w:rFonts w:hint="eastAsia" w:ascii="宋体" w:hAnsi="宋体" w:eastAsia="宋体" w:cs="宋体"/>
                <w:color w:val="auto"/>
                <w:sz w:val="28"/>
                <w:szCs w:val="28"/>
              </w:rPr>
              <w:t>结论</w:t>
            </w:r>
          </w:p>
          <w:p>
            <w:pPr>
              <w:keepNext w:val="0"/>
              <w:keepLines w:val="0"/>
              <w:pageBreakBefore w:val="0"/>
              <w:widowControl w:val="0"/>
              <w:suppressLineNumbers w:val="0"/>
              <w:kinsoku/>
              <w:wordWrap/>
              <w:overflowPunct/>
              <w:topLinePunct w:val="0"/>
              <w:bidi w:val="0"/>
              <w:snapToGrid w:val="0"/>
              <w:spacing w:before="0" w:beforeAutospacing="0" w:afterAutospacing="0" w:line="520" w:lineRule="exact"/>
              <w:ind w:left="0" w:right="0" w:firstLine="480" w:firstLineChars="200"/>
              <w:jc w:val="both"/>
              <w:textAlignment w:val="auto"/>
              <w:outlineLvl w:val="2"/>
              <w:rPr>
                <w:rFonts w:hint="eastAsia" w:asciiTheme="minorEastAsia" w:hAnsiTheme="minorEastAsia" w:eastAsiaTheme="minorEastAsia" w:cstheme="minorEastAsia"/>
                <w:bCs w:val="0"/>
                <w:color w:val="auto"/>
                <w:kern w:val="0"/>
                <w:sz w:val="24"/>
                <w:szCs w:val="24"/>
                <w:highlight w:val="none"/>
                <w:lang w:val="en-US" w:eastAsia="zh-CN" w:bidi="ar-SA"/>
              </w:rPr>
            </w:pPr>
            <w:r>
              <w:rPr>
                <w:rFonts w:hint="eastAsia" w:asciiTheme="minorEastAsia" w:hAnsiTheme="minorEastAsia" w:eastAsiaTheme="minorEastAsia" w:cstheme="minorEastAsia"/>
                <w:bCs w:val="0"/>
                <w:color w:val="auto"/>
                <w:kern w:val="0"/>
                <w:sz w:val="24"/>
                <w:szCs w:val="24"/>
                <w:highlight w:val="none"/>
                <w:lang w:val="en-US" w:eastAsia="zh-CN" w:bidi="ar-SA"/>
              </w:rPr>
              <w:t>验收监测期间，该项目排气筒出口有组织颗粒物最大排放浓度为2.2mg/m</w:t>
            </w:r>
            <w:r>
              <w:rPr>
                <w:rFonts w:hint="eastAsia" w:ascii="仿宋" w:hAnsi="仿宋" w:eastAsia="仿宋" w:cs="仿宋"/>
                <w:b w:val="0"/>
                <w:bCs w:val="0"/>
                <w:color w:val="auto"/>
                <w:sz w:val="28"/>
                <w:szCs w:val="28"/>
                <w:highlight w:val="none"/>
                <w:vertAlign w:val="superscript"/>
                <w:lang w:val="en-US" w:eastAsia="zh-CN"/>
              </w:rPr>
              <w:t>3</w:t>
            </w:r>
            <w:r>
              <w:rPr>
                <w:rFonts w:hint="eastAsia" w:asciiTheme="minorEastAsia" w:hAnsiTheme="minorEastAsia" w:eastAsiaTheme="minorEastAsia" w:cstheme="minorEastAsia"/>
                <w:bCs w:val="0"/>
                <w:color w:val="auto"/>
                <w:kern w:val="0"/>
                <w:sz w:val="24"/>
                <w:szCs w:val="24"/>
                <w:highlight w:val="none"/>
                <w:lang w:val="en-US" w:eastAsia="zh-CN" w:bidi="ar-SA"/>
              </w:rPr>
              <w:t>最大排放速率1.58×10</w:t>
            </w:r>
            <w:r>
              <w:rPr>
                <w:rFonts w:hint="eastAsia" w:asciiTheme="minorEastAsia" w:hAnsiTheme="minorEastAsia" w:eastAsiaTheme="minorEastAsia" w:cstheme="minorEastAsia"/>
                <w:bCs w:val="0"/>
                <w:color w:val="auto"/>
                <w:kern w:val="0"/>
                <w:sz w:val="24"/>
                <w:szCs w:val="24"/>
                <w:highlight w:val="none"/>
                <w:vertAlign w:val="superscript"/>
                <w:lang w:val="en-US" w:eastAsia="zh-CN" w:bidi="ar-SA"/>
              </w:rPr>
              <w:t>-2</w:t>
            </w:r>
            <w:r>
              <w:rPr>
                <w:rFonts w:hint="eastAsia" w:asciiTheme="minorEastAsia" w:hAnsiTheme="minorEastAsia" w:eastAsiaTheme="minorEastAsia" w:cstheme="minorEastAsia"/>
                <w:bCs w:val="0"/>
                <w:color w:val="auto"/>
                <w:kern w:val="0"/>
                <w:sz w:val="24"/>
                <w:szCs w:val="24"/>
                <w:highlight w:val="none"/>
                <w:lang w:val="en-US" w:eastAsia="zh-CN" w:bidi="ar-SA"/>
              </w:rPr>
              <w:t>、SO</w:t>
            </w:r>
            <w:r>
              <w:rPr>
                <w:rFonts w:hint="eastAsia" w:asciiTheme="minorEastAsia" w:hAnsiTheme="minorEastAsia" w:eastAsiaTheme="minorEastAsia" w:cstheme="minorEastAsia"/>
                <w:bCs w:val="0"/>
                <w:color w:val="auto"/>
                <w:kern w:val="0"/>
                <w:sz w:val="24"/>
                <w:szCs w:val="24"/>
                <w:highlight w:val="none"/>
                <w:vertAlign w:val="subscript"/>
                <w:lang w:val="en-US" w:eastAsia="zh-CN" w:bidi="ar-SA"/>
              </w:rPr>
              <w:t>2</w:t>
            </w:r>
            <w:r>
              <w:rPr>
                <w:rFonts w:hint="eastAsia" w:asciiTheme="minorEastAsia" w:hAnsiTheme="minorEastAsia" w:eastAsiaTheme="minorEastAsia" w:cstheme="minorEastAsia"/>
                <w:bCs w:val="0"/>
                <w:color w:val="auto"/>
                <w:kern w:val="0"/>
                <w:sz w:val="24"/>
                <w:szCs w:val="24"/>
                <w:highlight w:val="none"/>
                <w:lang w:val="en-US" w:eastAsia="zh-CN" w:bidi="ar-SA"/>
              </w:rPr>
              <w:t>最大排放浓度为11</w:t>
            </w:r>
            <w:r>
              <w:rPr>
                <w:rFonts w:hint="default" w:ascii="Times New Roman" w:hAnsi="Times New Roman" w:eastAsia="宋体" w:cs="Times New Roman"/>
                <w:sz w:val="24"/>
                <w:szCs w:val="24"/>
                <w:lang w:val="en-US" w:eastAsia="zh-CN"/>
              </w:rPr>
              <w:t>mg/m</w:t>
            </w:r>
            <w:r>
              <w:rPr>
                <w:rFonts w:hint="default" w:ascii="Times New Roman" w:hAnsi="Times New Roman" w:eastAsia="宋体" w:cs="Times New Roman"/>
                <w:sz w:val="24"/>
                <w:szCs w:val="24"/>
                <w:vertAlign w:val="superscript"/>
                <w:lang w:val="en-US" w:eastAsia="zh-CN"/>
              </w:rPr>
              <w:t>3</w:t>
            </w:r>
            <w:r>
              <w:rPr>
                <w:rFonts w:hint="eastAsia" w:asciiTheme="minorEastAsia" w:hAnsiTheme="minorEastAsia" w:eastAsiaTheme="minorEastAsia" w:cstheme="minorEastAsia"/>
                <w:bCs w:val="0"/>
                <w:color w:val="auto"/>
                <w:kern w:val="0"/>
                <w:sz w:val="24"/>
                <w:szCs w:val="24"/>
                <w:highlight w:val="none"/>
                <w:lang w:val="en-US" w:eastAsia="zh-CN" w:bidi="ar-SA"/>
              </w:rPr>
              <w:t>最大排放速率为7.42×10</w:t>
            </w:r>
            <w:r>
              <w:rPr>
                <w:rFonts w:hint="eastAsia" w:asciiTheme="minorEastAsia" w:hAnsiTheme="minorEastAsia" w:eastAsiaTheme="minorEastAsia" w:cstheme="minorEastAsia"/>
                <w:bCs w:val="0"/>
                <w:color w:val="auto"/>
                <w:kern w:val="0"/>
                <w:sz w:val="24"/>
                <w:szCs w:val="24"/>
                <w:highlight w:val="none"/>
                <w:vertAlign w:val="superscript"/>
                <w:lang w:val="en-US" w:eastAsia="zh-CN" w:bidi="ar-SA"/>
              </w:rPr>
              <w:t>-2</w:t>
            </w:r>
            <w:r>
              <w:rPr>
                <w:rFonts w:hint="eastAsia" w:ascii="Times New Roman" w:hAnsi="Times New Roman" w:eastAsia="宋体" w:cs="Times New Roman"/>
                <w:sz w:val="24"/>
                <w:szCs w:val="24"/>
                <w:vertAlign w:val="baseline"/>
                <w:lang w:val="en-US" w:eastAsia="zh-CN"/>
              </w:rPr>
              <w:t>、NOx</w:t>
            </w:r>
            <w:r>
              <w:rPr>
                <w:rFonts w:hint="eastAsia" w:asciiTheme="minorEastAsia" w:hAnsiTheme="minorEastAsia" w:eastAsiaTheme="minorEastAsia" w:cstheme="minorEastAsia"/>
                <w:bCs w:val="0"/>
                <w:color w:val="auto"/>
                <w:kern w:val="0"/>
                <w:sz w:val="24"/>
                <w:szCs w:val="24"/>
                <w:highlight w:val="none"/>
                <w:lang w:val="en-US" w:eastAsia="zh-CN" w:bidi="ar-SA"/>
              </w:rPr>
              <w:t>最大排放浓度为53</w:t>
            </w:r>
            <w:r>
              <w:rPr>
                <w:rFonts w:hint="default" w:ascii="Times New Roman" w:hAnsi="Times New Roman" w:eastAsia="宋体" w:cs="Times New Roman"/>
                <w:sz w:val="24"/>
                <w:szCs w:val="24"/>
                <w:lang w:val="en-US" w:eastAsia="zh-CN"/>
              </w:rPr>
              <w:t>mg/m</w:t>
            </w:r>
            <w:r>
              <w:rPr>
                <w:rFonts w:hint="default" w:ascii="Times New Roman" w:hAnsi="Times New Roman" w:eastAsia="宋体" w:cs="Times New Roman"/>
                <w:sz w:val="24"/>
                <w:szCs w:val="24"/>
                <w:vertAlign w:val="superscript"/>
                <w:lang w:val="en-US" w:eastAsia="zh-CN"/>
              </w:rPr>
              <w:t>3</w:t>
            </w:r>
            <w:r>
              <w:rPr>
                <w:rFonts w:hint="eastAsia" w:asciiTheme="minorEastAsia" w:hAnsiTheme="minorEastAsia" w:eastAsiaTheme="minorEastAsia" w:cstheme="minorEastAsia"/>
                <w:bCs w:val="0"/>
                <w:color w:val="auto"/>
                <w:kern w:val="0"/>
                <w:sz w:val="24"/>
                <w:szCs w:val="24"/>
                <w:highlight w:val="none"/>
                <w:lang w:val="en-US" w:eastAsia="zh-CN" w:bidi="ar-SA"/>
              </w:rPr>
              <w:t>最大排放速率为0.361</w:t>
            </w:r>
            <w:r>
              <w:rPr>
                <w:rFonts w:hint="eastAsia" w:ascii="Times New Roman" w:hAnsi="Times New Roman" w:cs="Times New Roman"/>
                <w:kern w:val="2"/>
                <w:sz w:val="24"/>
                <w:szCs w:val="24"/>
                <w:lang w:val="en-US" w:eastAsia="zh-CN" w:bidi="ar-SA"/>
              </w:rPr>
              <w:t>kg/h</w:t>
            </w:r>
            <w:r>
              <w:rPr>
                <w:rFonts w:hint="eastAsia" w:asciiTheme="minorEastAsia" w:hAnsiTheme="minorEastAsia" w:eastAsiaTheme="minorEastAsia" w:cstheme="minorEastAsia"/>
                <w:bCs w:val="0"/>
                <w:color w:val="auto"/>
                <w:kern w:val="0"/>
                <w:sz w:val="24"/>
                <w:szCs w:val="24"/>
                <w:highlight w:val="none"/>
                <w:lang w:val="en-US" w:eastAsia="zh-CN" w:bidi="ar-SA"/>
              </w:rPr>
              <w:t>，氟化物最大排放浓度为2.8</w:t>
            </w:r>
            <w:r>
              <w:rPr>
                <w:rFonts w:hint="default" w:ascii="Times New Roman" w:hAnsi="Times New Roman" w:eastAsia="宋体" w:cs="Times New Roman"/>
                <w:sz w:val="24"/>
                <w:szCs w:val="24"/>
                <w:lang w:val="en-US" w:eastAsia="zh-CN"/>
              </w:rPr>
              <w:t>mg/m</w:t>
            </w:r>
            <w:r>
              <w:rPr>
                <w:rFonts w:hint="default" w:ascii="Times New Roman" w:hAnsi="Times New Roman" w:eastAsia="宋体" w:cs="Times New Roman"/>
                <w:sz w:val="24"/>
                <w:szCs w:val="24"/>
                <w:vertAlign w:val="superscript"/>
                <w:lang w:val="en-US" w:eastAsia="zh-CN"/>
              </w:rPr>
              <w:t>3</w:t>
            </w:r>
            <w:r>
              <w:rPr>
                <w:rFonts w:hint="eastAsia" w:asciiTheme="minorEastAsia" w:hAnsiTheme="minorEastAsia" w:eastAsiaTheme="minorEastAsia" w:cstheme="minorEastAsia"/>
                <w:bCs w:val="0"/>
                <w:color w:val="auto"/>
                <w:kern w:val="0"/>
                <w:sz w:val="24"/>
                <w:szCs w:val="24"/>
                <w:highlight w:val="none"/>
                <w:lang w:val="en-US" w:eastAsia="zh-CN" w:bidi="ar-SA"/>
              </w:rPr>
              <w:t>最大排放速率为1.97×10</w:t>
            </w:r>
            <w:r>
              <w:rPr>
                <w:rFonts w:hint="eastAsia" w:asciiTheme="minorEastAsia" w:hAnsiTheme="minorEastAsia" w:eastAsiaTheme="minorEastAsia" w:cstheme="minorEastAsia"/>
                <w:bCs w:val="0"/>
                <w:color w:val="auto"/>
                <w:kern w:val="0"/>
                <w:sz w:val="24"/>
                <w:szCs w:val="24"/>
                <w:highlight w:val="none"/>
                <w:vertAlign w:val="superscript"/>
                <w:lang w:val="en-US" w:eastAsia="zh-CN" w:bidi="ar-SA"/>
              </w:rPr>
              <w:t>-2</w:t>
            </w:r>
            <w:r>
              <w:rPr>
                <w:rFonts w:hint="eastAsia" w:asciiTheme="minorEastAsia" w:hAnsiTheme="minorEastAsia" w:eastAsiaTheme="minorEastAsia" w:cstheme="minorEastAsia"/>
                <w:bCs w:val="0"/>
                <w:color w:val="auto"/>
                <w:kern w:val="0"/>
                <w:sz w:val="24"/>
                <w:szCs w:val="24"/>
                <w:highlight w:val="none"/>
                <w:lang w:val="en-US" w:eastAsia="zh-CN" w:bidi="ar-SA"/>
              </w:rPr>
              <w:t>均满足《山东省建材工业大气污染物排放标准》（DB37/2373-2018）表2新建大气污染物一般控制区（砖瓦行业）排放限值要求。</w:t>
            </w:r>
          </w:p>
          <w:p>
            <w:pPr>
              <w:keepNext w:val="0"/>
              <w:keepLines w:val="0"/>
              <w:pageBreakBefore w:val="0"/>
              <w:widowControl w:val="0"/>
              <w:suppressLineNumbers w:val="0"/>
              <w:kinsoku/>
              <w:wordWrap/>
              <w:overflowPunct/>
              <w:topLinePunct w:val="0"/>
              <w:bidi w:val="0"/>
              <w:snapToGrid w:val="0"/>
              <w:spacing w:before="0" w:beforeAutospacing="0" w:afterAutospacing="0" w:line="520" w:lineRule="exact"/>
              <w:ind w:left="0" w:right="0" w:firstLine="480" w:firstLineChars="200"/>
              <w:jc w:val="both"/>
              <w:textAlignment w:val="auto"/>
              <w:outlineLvl w:val="2"/>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该项目无组织颗粒物最大排放为0.275mg/m</w:t>
            </w:r>
            <w:r>
              <w:rPr>
                <w:rFonts w:hint="eastAsia" w:asciiTheme="minorEastAsia" w:hAnsiTheme="minorEastAsia" w:eastAsiaTheme="minorEastAsia" w:cstheme="minorEastAsia"/>
                <w:color w:val="auto"/>
                <w:kern w:val="0"/>
                <w:sz w:val="24"/>
                <w:szCs w:val="24"/>
                <w:highlight w:val="none"/>
                <w:vertAlign w:val="superscript"/>
                <w:lang w:val="en-US" w:eastAsia="zh-CN" w:bidi="ar-SA"/>
              </w:rPr>
              <w:t>3</w:t>
            </w:r>
            <w:r>
              <w:rPr>
                <w:rFonts w:hint="eastAsia" w:asciiTheme="minorEastAsia" w:hAnsiTheme="minorEastAsia" w:eastAsiaTheme="minorEastAsia" w:cstheme="minorEastAsia"/>
                <w:color w:val="auto"/>
                <w:kern w:val="0"/>
                <w:sz w:val="24"/>
                <w:szCs w:val="24"/>
                <w:highlight w:val="none"/>
                <w:lang w:val="en-US" w:eastAsia="zh-CN" w:bidi="ar-SA"/>
              </w:rPr>
              <w:t>，满足《</w:t>
            </w:r>
            <w:r>
              <w:rPr>
                <w:rFonts w:hint="eastAsia" w:asciiTheme="minorEastAsia" w:hAnsiTheme="minorEastAsia" w:eastAsiaTheme="minorEastAsia" w:cstheme="minorEastAsia"/>
                <w:bCs w:val="0"/>
                <w:color w:val="auto"/>
                <w:kern w:val="0"/>
                <w:sz w:val="24"/>
                <w:szCs w:val="24"/>
                <w:highlight w:val="none"/>
                <w:lang w:val="en-US" w:eastAsia="zh-CN" w:bidi="ar-SA"/>
              </w:rPr>
              <w:t>山东省建材工业大气污染物排放标准</w:t>
            </w:r>
            <w:r>
              <w:rPr>
                <w:rFonts w:hint="eastAsia" w:asciiTheme="minorEastAsia" w:hAnsiTheme="minorEastAsia" w:eastAsiaTheme="minorEastAsia" w:cstheme="minorEastAsia"/>
                <w:color w:val="auto"/>
                <w:kern w:val="0"/>
                <w:sz w:val="24"/>
                <w:szCs w:val="24"/>
                <w:highlight w:val="none"/>
                <w:lang w:val="en-US" w:eastAsia="zh-CN" w:bidi="ar-SA"/>
              </w:rPr>
              <w:t>》</w:t>
            </w:r>
            <w:r>
              <w:rPr>
                <w:rFonts w:hint="eastAsia" w:asciiTheme="minorEastAsia" w:hAnsiTheme="minorEastAsia" w:eastAsiaTheme="minorEastAsia" w:cstheme="minorEastAsia"/>
                <w:bCs w:val="0"/>
                <w:color w:val="auto"/>
                <w:kern w:val="0"/>
                <w:sz w:val="24"/>
                <w:szCs w:val="24"/>
                <w:highlight w:val="none"/>
                <w:lang w:val="en-US" w:eastAsia="zh-CN" w:bidi="ar-SA"/>
              </w:rPr>
              <w:t>（DB37/2373-2018）表3建材工业大气污染物无组织排放限值要求</w:t>
            </w:r>
            <w:r>
              <w:rPr>
                <w:rFonts w:hint="eastAsia" w:asciiTheme="minorEastAsia" w:hAnsiTheme="minorEastAsia" w:eastAsiaTheme="minorEastAsia" w:cstheme="minorEastAsia"/>
                <w:color w:val="auto"/>
                <w:kern w:val="0"/>
                <w:sz w:val="24"/>
                <w:szCs w:val="24"/>
                <w:highlight w:val="none"/>
                <w:lang w:val="en-US" w:eastAsia="zh-CN" w:bidi="ar-SA"/>
              </w:rPr>
              <w:t>；</w:t>
            </w:r>
          </w:p>
          <w:p>
            <w:pPr>
              <w:pStyle w:val="4"/>
              <w:pageBreakBefore w:val="0"/>
              <w:widowControl/>
              <w:suppressLineNumbers w:val="0"/>
              <w:kinsoku/>
              <w:wordWrap/>
              <w:overflowPunct/>
              <w:topLinePunct w:val="0"/>
              <w:autoSpaceDE/>
              <w:autoSpaceDN/>
              <w:bidi w:val="0"/>
              <w:adjustRightInd w:val="0"/>
              <w:snapToGrid w:val="0"/>
              <w:spacing w:before="0" w:beforeLines="0" w:after="0" w:line="360" w:lineRule="auto"/>
              <w:ind w:left="0" w:right="0"/>
              <w:jc w:val="both"/>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rPr>
              <w:t>企业厂界环境噪声</w:t>
            </w:r>
            <w:r>
              <w:rPr>
                <w:rFonts w:hint="eastAsia" w:ascii="宋体" w:hAnsi="宋体" w:eastAsia="宋体" w:cs="宋体"/>
                <w:sz w:val="28"/>
                <w:szCs w:val="28"/>
                <w:lang w:eastAsia="zh-CN"/>
              </w:rPr>
              <w:t>监测</w:t>
            </w:r>
            <w:r>
              <w:rPr>
                <w:rFonts w:hint="eastAsia" w:ascii="宋体" w:hAnsi="宋体" w:eastAsia="宋体" w:cs="宋体"/>
                <w:sz w:val="28"/>
                <w:szCs w:val="28"/>
              </w:rPr>
              <w:t>结论</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520" w:lineRule="exact"/>
              <w:ind w:left="0" w:right="0" w:firstLine="480" w:firstLineChars="200"/>
              <w:jc w:val="left"/>
              <w:textAlignment w:val="auto"/>
              <w:outlineLvl w:val="0"/>
              <w:rPr>
                <w:rFonts w:hint="default" w:asciiTheme="minorEastAsia" w:hAnsiTheme="minorEastAsia" w:eastAsiaTheme="minorEastAsia" w:cstheme="minorEastAsia"/>
                <w:color w:val="auto"/>
                <w:kern w:val="0"/>
                <w:sz w:val="24"/>
                <w:szCs w:val="24"/>
                <w:highlight w:val="red"/>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由以上监测结果可知，监测期间，厂区东、南、西、北厂界监测点位的昼间最大为57.8dB（A），夜间为48.3，该项目噪声监测结果在标准范围之内，均能够达到《工业企业厂界环境噪声排放标准》（GB12348-2008）表 2 中无组织排放监控浓度限值要求。（昼间60dB(A)，夜间50dB(A)）。</w:t>
            </w:r>
          </w:p>
          <w:p>
            <w:pPr>
              <w:pStyle w:val="8"/>
              <w:keepNext w:val="0"/>
              <w:keepLines w:val="0"/>
              <w:suppressLineNumbers w:val="0"/>
              <w:spacing w:before="161" w:beforeAutospacing="0" w:afterAutospacing="0" w:line="360" w:lineRule="auto"/>
              <w:ind w:left="0" w:right="527"/>
              <w:jc w:val="left"/>
              <w:rPr>
                <w:rFonts w:hint="eastAsia" w:ascii="宋体" w:hAnsi="宋体" w:eastAsia="宋体" w:cs="宋体"/>
                <w:b/>
                <w:bCs/>
                <w:color w:val="auto"/>
                <w:sz w:val="28"/>
                <w:szCs w:val="28"/>
              </w:rPr>
            </w:pPr>
            <w:r>
              <w:rPr>
                <w:b/>
                <w:bCs/>
                <w:sz w:val="22"/>
              </w:rPr>
              <mc:AlternateContent>
                <mc:Choice Requires="wps">
                  <w:drawing>
                    <wp:anchor distT="0" distB="0" distL="114300" distR="114300" simplePos="0" relativeHeight="251661312" behindDoc="0" locked="0" layoutInCell="1" allowOverlap="1">
                      <wp:simplePos x="0" y="0"/>
                      <wp:positionH relativeFrom="column">
                        <wp:posOffset>728980</wp:posOffset>
                      </wp:positionH>
                      <wp:positionV relativeFrom="paragraph">
                        <wp:posOffset>2207260</wp:posOffset>
                      </wp:positionV>
                      <wp:extent cx="266700" cy="2667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26670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4pt;margin-top:173.8pt;height:21pt;width:21pt;z-index:251661312;mso-width-relative:page;mso-height-relative:page;" filled="f" stroked="f" coordsize="21600,21600" o:gfxdata="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yqx2LbAAAACwEAAA8AAAAAAAAAAQAgAAAAIgAAAGRycy9k&#10;b3ducmV2LnhtbFBLAQIUABQAAAAIAIdO4kBpGQ/7OAIAAGkEAAAOAAAAAAAAAAEAIAAAACoBAABk&#10;cnMvZTJvRG9jLnhtbFBLBQYAAAAABgAGAFkBAADUBQAAAAA=&#10;">
                      <v:fill on="f" focussize="0,0"/>
                      <v:stroke on="f" weight="0.5pt"/>
                      <v:imagedata o:title=""/>
                      <o:lock v:ext="edit" aspectratio="f"/>
                      <v:textbox>
                        <w:txbxContent>
                          <w:p>
                            <w:pPr>
                              <w:rPr>
                                <w:rFonts w:hint="eastAsia" w:eastAsia="宋体"/>
                                <w:lang w:val="en-US" w:eastAsia="zh-CN"/>
                              </w:rPr>
                            </w:pPr>
                          </w:p>
                        </w:txbxContent>
                      </v:textbox>
                    </v:shape>
                  </w:pict>
                </mc:Fallback>
              </mc:AlternateContent>
            </w:r>
            <w:r>
              <w:rPr>
                <w:rFonts w:hint="eastAsia" w:ascii="宋体" w:hAnsi="宋体" w:eastAsia="宋体" w:cs="宋体"/>
                <w:b/>
                <w:bCs/>
                <w:color w:val="auto"/>
                <w:sz w:val="28"/>
                <w:szCs w:val="28"/>
              </w:rPr>
              <w:t>建议</w:t>
            </w:r>
          </w:p>
          <w:p>
            <w:pPr>
              <w:keepNext w:val="0"/>
              <w:keepLines w:val="0"/>
              <w:widowControl/>
              <w:suppressLineNumbers w:val="0"/>
              <w:spacing w:before="0" w:beforeAutospacing="0" w:after="0" w:afterAutospacing="0" w:line="360" w:lineRule="auto"/>
              <w:ind w:left="0" w:right="0" w:firstLine="482" w:firstLineChars="200"/>
              <w:jc w:val="both"/>
              <w:rPr>
                <w:rFonts w:hint="default" w:ascii="宋体" w:hAnsi="宋体" w:eastAsia="宋体" w:cs="宋体"/>
                <w:sz w:val="24"/>
                <w:szCs w:val="24"/>
                <w:highlight w:val="none"/>
              </w:rPr>
            </w:pPr>
            <w:bookmarkStart w:id="59" w:name="_Toc32149"/>
            <w:bookmarkStart w:id="60" w:name="_Toc18333"/>
            <w:bookmarkStart w:id="61" w:name="_Toc32486"/>
            <w:bookmarkStart w:id="62" w:name="_Toc2812"/>
            <w:bookmarkStart w:id="63" w:name="_Toc15705_WPSOffice_Level1"/>
            <w:bookmarkStart w:id="64" w:name="_Toc27804"/>
            <w:bookmarkStart w:id="65" w:name="_Toc8841"/>
            <w:bookmarkStart w:id="66" w:name="_Toc26954"/>
            <w:bookmarkStart w:id="67" w:name="_Toc14247"/>
            <w:bookmarkStart w:id="68" w:name="_Toc16102"/>
            <w:bookmarkStart w:id="69" w:name="_Toc11340"/>
            <w:bookmarkStart w:id="70" w:name="_Toc29821"/>
            <w:bookmarkStart w:id="71" w:name="_Toc5256"/>
            <w:bookmarkStart w:id="72" w:name="_Toc18228"/>
            <w:bookmarkStart w:id="73" w:name="_Toc3331"/>
            <w:r>
              <w:rPr>
                <w:rFonts w:hint="eastAsia" w:ascii="宋体" w:hAnsi="宋体" w:eastAsia="宋体" w:cs="宋体"/>
                <w:b/>
                <w:sz w:val="24"/>
                <w:szCs w:val="24"/>
                <w:highlight w:val="none"/>
              </w:rPr>
              <w:t>1、</w:t>
            </w:r>
            <w:r>
              <w:rPr>
                <w:rFonts w:hint="eastAsia" w:ascii="宋体" w:hAnsi="宋体" w:eastAsia="宋体" w:cs="宋体"/>
                <w:sz w:val="24"/>
                <w:szCs w:val="24"/>
                <w:highlight w:val="none"/>
              </w:rPr>
              <w:t>严格执行“三同时”等环保法规，严格落实各项环保治理措施，并加强管理，确保污染物达标排放，严禁环保设施故障情况下生产。</w:t>
            </w:r>
          </w:p>
          <w:p>
            <w:pPr>
              <w:keepNext w:val="0"/>
              <w:keepLines w:val="0"/>
              <w:widowControl/>
              <w:suppressLineNumbers w:val="0"/>
              <w:spacing w:before="0" w:beforeAutospacing="0" w:after="0" w:afterAutospacing="0" w:line="520" w:lineRule="exact"/>
              <w:ind w:left="0" w:right="0" w:firstLine="482" w:firstLineChars="200"/>
              <w:jc w:val="both"/>
              <w:rPr>
                <w:rFonts w:hint="default" w:ascii="宋体" w:hAnsi="宋体" w:eastAsia="宋体" w:cs="宋体"/>
                <w:sz w:val="24"/>
                <w:szCs w:val="24"/>
                <w:highlight w:val="none"/>
              </w:rPr>
            </w:pPr>
            <w:r>
              <w:rPr>
                <w:rFonts w:hint="eastAsia" w:ascii="宋体" w:hAnsi="宋体" w:eastAsia="宋体" w:cs="宋体"/>
                <w:b/>
                <w:sz w:val="24"/>
                <w:szCs w:val="24"/>
                <w:highlight w:val="none"/>
              </w:rPr>
              <w:t>2、</w:t>
            </w:r>
            <w:r>
              <w:rPr>
                <w:rFonts w:hint="eastAsia" w:ascii="宋体" w:hAnsi="宋体" w:eastAsia="宋体" w:cs="宋体"/>
                <w:sz w:val="24"/>
                <w:szCs w:val="24"/>
                <w:highlight w:val="none"/>
              </w:rPr>
              <w:t>项目投产运营后，积极实施循环经济、推行清洁生产，促进废物的减量化、无害化和资源化。</w:t>
            </w:r>
          </w:p>
          <w:p>
            <w:pPr>
              <w:keepNext w:val="0"/>
              <w:keepLines w:val="0"/>
              <w:widowControl/>
              <w:suppressLineNumbers w:val="0"/>
              <w:spacing w:before="0" w:beforeAutospacing="0" w:after="0" w:afterAutospacing="0" w:line="520" w:lineRule="exact"/>
              <w:ind w:left="0" w:right="0" w:firstLine="482" w:firstLineChars="200"/>
              <w:jc w:val="both"/>
              <w:rPr>
                <w:rFonts w:hint="default" w:ascii="宋体" w:hAnsi="宋体" w:eastAsia="宋体" w:cs="宋体"/>
                <w:sz w:val="24"/>
                <w:szCs w:val="24"/>
                <w:highlight w:val="none"/>
              </w:rPr>
            </w:pPr>
            <w:r>
              <w:rPr>
                <w:rFonts w:hint="eastAsia" w:ascii="宋体" w:hAnsi="宋体" w:eastAsia="宋体" w:cs="宋体"/>
                <w:b/>
                <w:sz w:val="24"/>
                <w:szCs w:val="24"/>
                <w:highlight w:val="none"/>
              </w:rPr>
              <w:t>3、</w:t>
            </w:r>
            <w:r>
              <w:rPr>
                <w:rFonts w:hint="eastAsia" w:ascii="宋体" w:hAnsi="宋体" w:eastAsia="宋体" w:cs="宋体"/>
                <w:sz w:val="24"/>
                <w:szCs w:val="24"/>
                <w:highlight w:val="none"/>
              </w:rPr>
              <w:t>建立健全环境管理制度，实施清洁生产，严格落实各项环保治理防治措施，对产生污染的环节加强治理和管理，避免意外事故的发生造成污染或引发污染纠纷。</w:t>
            </w:r>
          </w:p>
          <w:p>
            <w:pPr>
              <w:pStyle w:val="17"/>
              <w:widowControl w:val="0"/>
              <w:spacing w:before="0" w:beforeAutospacing="0" w:after="0" w:afterAutospacing="0" w:line="240" w:lineRule="auto"/>
              <w:ind w:right="0" w:firstLine="480"/>
              <w:jc w:val="both"/>
              <w:rPr>
                <w:rFonts w:hint="eastAsia" w:asciiTheme="minorEastAsia" w:hAnsiTheme="minorEastAsia" w:eastAsiaTheme="minorEastAsia" w:cstheme="minorEastAsia"/>
                <w:color w:val="auto"/>
                <w:sz w:val="24"/>
                <w:szCs w:val="24"/>
              </w:rPr>
            </w:pPr>
          </w:p>
          <w:p>
            <w:pPr>
              <w:pStyle w:val="4"/>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jc w:val="both"/>
              <w:textAlignment w:val="auto"/>
              <w:rPr>
                <w:rFonts w:hint="eastAsia" w:ascii="宋体" w:hAnsi="宋体" w:eastAsia="宋体" w:cs="宋体"/>
                <w:sz w:val="28"/>
                <w:szCs w:val="28"/>
              </w:rPr>
            </w:pPr>
            <w:r>
              <w:rPr>
                <w:rFonts w:hint="eastAsia" w:ascii="宋体" w:hAnsi="宋体" w:eastAsia="宋体" w:cs="宋体"/>
                <w:sz w:val="28"/>
                <w:szCs w:val="28"/>
              </w:rPr>
              <w:t>总结论</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0" w:firstLineChars="200"/>
              <w:jc w:val="both"/>
              <w:textAlignment w:val="auto"/>
              <w:rPr>
                <w:rFonts w:hint="eastAsia"/>
                <w:vertAlign w:val="baseline"/>
                <w:lang w:val="en-US" w:eastAsia="zh-CN"/>
              </w:rPr>
            </w:pPr>
            <w:r>
              <w:rPr>
                <w:rFonts w:hint="eastAsia" w:ascii="宋体" w:hAnsi="宋体" w:eastAsia="宋体" w:cs="宋体"/>
                <w:sz w:val="24"/>
                <w:szCs w:val="24"/>
              </w:rPr>
              <w:t>根据本次现场</w:t>
            </w:r>
            <w:r>
              <w:rPr>
                <w:rFonts w:hint="eastAsia" w:ascii="宋体" w:hAnsi="宋体" w:eastAsia="宋体" w:cs="宋体"/>
                <w:sz w:val="24"/>
                <w:szCs w:val="24"/>
                <w:lang w:eastAsia="zh-CN"/>
              </w:rPr>
              <w:t>监测</w:t>
            </w:r>
            <w:r>
              <w:rPr>
                <w:rFonts w:hint="eastAsia" w:ascii="宋体" w:hAnsi="宋体" w:eastAsia="宋体" w:cs="宋体"/>
                <w:sz w:val="24"/>
                <w:szCs w:val="24"/>
              </w:rPr>
              <w:t>及调查结果，该项目执行了环境保护“三同时”制度，各种污染处理设施运行正常，有关环保措施基本落实，主要外排污染物达到国家有关标准及相关要求，</w:t>
            </w:r>
            <w:r>
              <w:rPr>
                <w:rFonts w:hint="eastAsia" w:ascii="宋体" w:hAnsi="宋体" w:eastAsia="宋体" w:cs="宋体"/>
                <w:snapToGrid w:val="0"/>
                <w:color w:val="auto"/>
                <w:sz w:val="24"/>
                <w:lang w:val="en-US" w:eastAsia="zh-CN"/>
              </w:rPr>
              <w:t>具备竣工环保验收的</w:t>
            </w:r>
            <w:r>
              <w:rPr>
                <w:rFonts w:hint="eastAsia" w:ascii="宋体" w:hAnsi="宋体" w:eastAsia="宋体" w:cs="宋体"/>
                <w:snapToGrid w:val="0"/>
                <w:color w:val="auto"/>
                <w:sz w:val="24"/>
                <w:szCs w:val="24"/>
                <w:lang w:val="en-US" w:eastAsia="zh-CN"/>
              </w:rPr>
              <w:t>条件</w:t>
            </w:r>
            <w:r>
              <w:rPr>
                <w:rFonts w:hint="eastAsia" w:ascii="宋体" w:hAnsi="宋体" w:eastAsia="宋体" w:cs="宋体"/>
                <w:sz w:val="24"/>
                <w:szCs w:val="24"/>
              </w:rPr>
              <w:t>。</w:t>
            </w:r>
          </w:p>
        </w:tc>
      </w:tr>
    </w:tbl>
    <w:p>
      <w:pPr>
        <w:pStyle w:val="17"/>
        <w:ind w:left="0" w:leftChars="0" w:firstLine="0" w:firstLineChars="0"/>
        <w:rPr>
          <w:rFonts w:hint="eastAsia"/>
          <w:lang w:val="en-US" w:eastAsia="zh-CN"/>
        </w:rPr>
        <w:sectPr>
          <w:pgSz w:w="11906" w:h="16838"/>
          <w:pgMar w:top="720" w:right="1134" w:bottom="720" w:left="1134" w:header="851" w:footer="992" w:gutter="0"/>
          <w:pgNumType w:fmt="decimal"/>
          <w:cols w:space="0" w:num="1"/>
          <w:rtlGutter w:val="0"/>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ascii="宋体" w:hAnsi="宋体" w:eastAsia="宋体"/>
          <w:b/>
          <w:color w:val="000000"/>
          <w:sz w:val="21"/>
          <w:szCs w:val="21"/>
        </w:rPr>
      </w:pPr>
      <w:r>
        <w:rPr>
          <w:rFonts w:hint="eastAsia" w:ascii="宋体" w:hAnsi="宋体" w:eastAsia="宋体"/>
          <w:b/>
          <w:color w:val="000000"/>
          <w:sz w:val="21"/>
          <w:szCs w:val="21"/>
          <w:highlight w:val="none"/>
          <w:lang w:eastAsia="zh-CN"/>
        </w:rPr>
        <w:t>建</w:t>
      </w:r>
      <w:r>
        <w:rPr>
          <w:rFonts w:hint="eastAsia" w:ascii="宋体" w:hAnsi="宋体" w:eastAsia="宋体"/>
          <w:b/>
          <w:color w:val="000000"/>
          <w:sz w:val="21"/>
          <w:szCs w:val="21"/>
          <w:highlight w:val="none"/>
        </w:rPr>
        <w:t>设项目竣工环境保护“三同时”验收登记表</w:t>
      </w: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9"/>
        <w:rPr>
          <w:rFonts w:ascii="宋体" w:hAnsi="宋体" w:eastAsia="宋体"/>
          <w:b/>
          <w:color w:val="000000"/>
          <w:sz w:val="21"/>
          <w:szCs w:val="21"/>
        </w:rPr>
      </w:pPr>
      <w:r>
        <w:rPr>
          <w:rFonts w:ascii="宋体" w:hAnsi="宋体" w:eastAsia="宋体"/>
          <w:b/>
          <w:color w:val="000000"/>
          <w:sz w:val="21"/>
          <w:szCs w:val="21"/>
        </w:rPr>
        <w:t xml:space="preserve">填表单位（盖章）：            </w:t>
      </w:r>
      <w:r>
        <w:rPr>
          <w:rFonts w:hint="eastAsia" w:ascii="宋体" w:hAnsi="宋体" w:eastAsia="宋体"/>
          <w:b/>
          <w:color w:val="000000"/>
          <w:sz w:val="21"/>
          <w:szCs w:val="21"/>
          <w:lang w:val="en-US" w:eastAsia="zh-CN"/>
        </w:rPr>
        <w:t xml:space="preserve">      </w:t>
      </w:r>
      <w:r>
        <w:rPr>
          <w:rFonts w:ascii="宋体" w:hAnsi="宋体" w:eastAsia="宋体"/>
          <w:b/>
          <w:color w:val="000000"/>
          <w:sz w:val="21"/>
          <w:szCs w:val="21"/>
        </w:rPr>
        <w:t xml:space="preserve">    </w:t>
      </w:r>
      <w:r>
        <w:rPr>
          <w:rFonts w:hint="eastAsia" w:ascii="宋体" w:hAnsi="宋体" w:eastAsia="宋体"/>
          <w:b/>
          <w:color w:val="000000"/>
          <w:sz w:val="21"/>
          <w:szCs w:val="21"/>
          <w:lang w:val="en-US" w:eastAsia="zh-CN"/>
        </w:rPr>
        <w:t xml:space="preserve">               </w:t>
      </w:r>
      <w:r>
        <w:rPr>
          <w:rFonts w:ascii="宋体" w:hAnsi="宋体" w:eastAsia="宋体"/>
          <w:b/>
          <w:color w:val="000000"/>
          <w:sz w:val="21"/>
          <w:szCs w:val="21"/>
        </w:rPr>
        <w:t>填表人（签字）：</w:t>
      </w:r>
      <w:r>
        <w:rPr>
          <w:sz w:val="22"/>
          <w:szCs w:val="21"/>
        </w:rPr>
        <w:t xml:space="preserve"> </w:t>
      </w:r>
      <w:r>
        <w:rPr>
          <w:rFonts w:hint="eastAsia"/>
          <w:sz w:val="22"/>
          <w:szCs w:val="21"/>
          <w:lang w:val="en-US" w:eastAsia="zh-CN"/>
        </w:rPr>
        <w:t xml:space="preserve">                                 </w:t>
      </w:r>
      <w:r>
        <w:rPr>
          <w:rFonts w:hint="eastAsia" w:ascii="宋体" w:hAnsi="宋体" w:eastAsia="宋体"/>
          <w:b/>
          <w:color w:val="000000"/>
          <w:sz w:val="21"/>
          <w:szCs w:val="21"/>
          <w:lang w:val="en-US" w:eastAsia="zh-CN"/>
        </w:rPr>
        <w:t>项目经办人（签字）：</w:t>
      </w:r>
    </w:p>
    <w:tbl>
      <w:tblPr>
        <w:tblStyle w:val="18"/>
        <w:tblW w:w="15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065"/>
        <w:gridCol w:w="795"/>
        <w:gridCol w:w="585"/>
        <w:gridCol w:w="766"/>
        <w:gridCol w:w="509"/>
        <w:gridCol w:w="742"/>
        <w:gridCol w:w="323"/>
        <w:gridCol w:w="654"/>
        <w:gridCol w:w="381"/>
        <w:gridCol w:w="795"/>
        <w:gridCol w:w="1013"/>
        <w:gridCol w:w="1124"/>
        <w:gridCol w:w="986"/>
        <w:gridCol w:w="1317"/>
        <w:gridCol w:w="862"/>
        <w:gridCol w:w="938"/>
        <w:gridCol w:w="1157"/>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restart"/>
            <w:noWrap w:val="0"/>
            <w:textDirection w:val="tbRlV"/>
            <w:vAlign w:val="center"/>
          </w:tcPr>
          <w:p>
            <w:pPr>
              <w:keepNext w:val="0"/>
              <w:keepLines w:val="0"/>
              <w:widowControl/>
              <w:suppressLineNumbers w:val="0"/>
              <w:spacing w:before="0" w:beforeAutospacing="0" w:afterAutospacing="0" w:line="320" w:lineRule="exact"/>
              <w:ind w:left="113" w:right="113"/>
              <w:jc w:val="center"/>
              <w:rPr>
                <w:rFonts w:hint="default"/>
                <w:b/>
                <w:sz w:val="18"/>
                <w:szCs w:val="18"/>
              </w:rPr>
            </w:pPr>
            <w:r>
              <w:rPr>
                <w:rFonts w:hint="default"/>
                <w:b/>
                <w:sz w:val="18"/>
                <w:szCs w:val="18"/>
              </w:rPr>
              <w:t>建 设 项 目</w:t>
            </w: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sz w:val="16"/>
                <w:szCs w:val="16"/>
              </w:rPr>
            </w:pPr>
            <w:r>
              <w:rPr>
                <w:rFonts w:hint="default"/>
                <w:b/>
                <w:sz w:val="16"/>
                <w:szCs w:val="16"/>
              </w:rPr>
              <w:t>项目名称</w:t>
            </w:r>
          </w:p>
        </w:tc>
        <w:tc>
          <w:tcPr>
            <w:tcW w:w="4755" w:type="dxa"/>
            <w:gridSpan w:val="8"/>
            <w:noWrap w:val="0"/>
            <w:vAlign w:val="center"/>
          </w:tcPr>
          <w:p>
            <w:pPr>
              <w:keepNext w:val="0"/>
              <w:keepLines w:val="0"/>
              <w:widowControl/>
              <w:suppressLineNumbers w:val="0"/>
              <w:spacing w:before="0" w:beforeAutospacing="0" w:afterAutospacing="0" w:line="320" w:lineRule="exact"/>
              <w:ind w:left="0" w:right="0"/>
              <w:jc w:val="center"/>
              <w:rPr>
                <w:rFonts w:hint="default" w:eastAsia="微软雅黑"/>
                <w:b/>
                <w:color w:val="auto"/>
                <w:sz w:val="16"/>
                <w:szCs w:val="16"/>
                <w:lang w:val="en-US" w:eastAsia="zh-CN"/>
              </w:rPr>
            </w:pPr>
            <w:r>
              <w:rPr>
                <w:rFonts w:hint="default" w:eastAsia="微软雅黑"/>
                <w:b/>
                <w:color w:val="auto"/>
                <w:sz w:val="16"/>
                <w:szCs w:val="16"/>
                <w:lang w:val="en-US" w:eastAsia="zh-CN"/>
              </w:rPr>
              <w:t>年产 5000 万块烧结砖项目</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color w:val="auto"/>
                <w:sz w:val="16"/>
                <w:szCs w:val="16"/>
              </w:rPr>
            </w:pPr>
            <w:r>
              <w:rPr>
                <w:rFonts w:hint="default"/>
                <w:b/>
                <w:color w:val="auto"/>
                <w:sz w:val="16"/>
                <w:szCs w:val="16"/>
              </w:rPr>
              <w:t>建设地点</w:t>
            </w:r>
          </w:p>
        </w:tc>
        <w:tc>
          <w:tcPr>
            <w:tcW w:w="6174" w:type="dxa"/>
            <w:gridSpan w:val="6"/>
            <w:noWrap w:val="0"/>
            <w:vAlign w:val="center"/>
          </w:tcPr>
          <w:p>
            <w:pPr>
              <w:keepNext w:val="0"/>
              <w:keepLines w:val="0"/>
              <w:widowControl/>
              <w:suppressLineNumbers w:val="0"/>
              <w:spacing w:before="0" w:beforeAutospacing="0" w:afterAutospacing="0" w:line="320" w:lineRule="exact"/>
              <w:ind w:left="0" w:right="0"/>
              <w:jc w:val="center"/>
              <w:rPr>
                <w:rFonts w:hint="default"/>
                <w:b/>
                <w:color w:val="FF0000"/>
                <w:sz w:val="16"/>
                <w:szCs w:val="16"/>
                <w:lang w:val="en-US"/>
              </w:rPr>
            </w:pPr>
            <w:r>
              <w:rPr>
                <w:rFonts w:hint="eastAsia" w:eastAsia="微软雅黑"/>
                <w:b/>
                <w:color w:val="auto"/>
                <w:sz w:val="16"/>
                <w:szCs w:val="16"/>
                <w:lang w:val="en-US" w:eastAsia="zh-CN"/>
              </w:rPr>
              <w:t>山东省滨州市邹平市临池镇</w:t>
            </w:r>
            <w:r>
              <w:rPr>
                <w:rFonts w:hint="eastAsia"/>
                <w:b/>
                <w:color w:val="auto"/>
                <w:sz w:val="16"/>
                <w:szCs w:val="16"/>
                <w:lang w:val="en-US" w:eastAsia="zh-CN"/>
              </w:rPr>
              <w:t>柏家村东300米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8"/>
                <w:szCs w:val="18"/>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sz w:val="16"/>
                <w:szCs w:val="16"/>
              </w:rPr>
            </w:pPr>
            <w:r>
              <w:rPr>
                <w:rFonts w:hint="default"/>
                <w:b/>
                <w:sz w:val="16"/>
                <w:szCs w:val="16"/>
              </w:rPr>
              <w:t>行业类别</w:t>
            </w:r>
          </w:p>
        </w:tc>
        <w:tc>
          <w:tcPr>
            <w:tcW w:w="4755" w:type="dxa"/>
            <w:gridSpan w:val="8"/>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rPr>
            </w:pPr>
            <w:r>
              <w:rPr>
                <w:rFonts w:hint="eastAsia"/>
                <w:b/>
                <w:color w:val="auto"/>
                <w:sz w:val="16"/>
                <w:szCs w:val="16"/>
              </w:rPr>
              <w:t>C3031粘土砖瓦及建筑砌块制造</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color w:val="auto"/>
                <w:sz w:val="16"/>
                <w:szCs w:val="16"/>
              </w:rPr>
            </w:pPr>
            <w:r>
              <w:rPr>
                <w:rFonts w:hint="default"/>
                <w:b/>
                <w:color w:val="auto"/>
                <w:sz w:val="16"/>
                <w:szCs w:val="16"/>
              </w:rPr>
              <w:t>建设性质</w:t>
            </w:r>
          </w:p>
        </w:tc>
        <w:tc>
          <w:tcPr>
            <w:tcW w:w="6174" w:type="dxa"/>
            <w:gridSpan w:val="6"/>
            <w:noWrap w:val="0"/>
            <w:vAlign w:val="center"/>
          </w:tcPr>
          <w:p>
            <w:pPr>
              <w:keepNext w:val="0"/>
              <w:keepLines w:val="0"/>
              <w:widowControl/>
              <w:suppressLineNumbers w:val="0"/>
              <w:spacing w:before="0" w:beforeAutospacing="0" w:afterAutospacing="0" w:line="320" w:lineRule="exact"/>
              <w:ind w:left="0" w:right="0" w:firstLine="160" w:firstLineChars="100"/>
              <w:rPr>
                <w:rFonts w:hint="default"/>
                <w:b/>
                <w:color w:val="auto"/>
                <w:sz w:val="16"/>
                <w:szCs w:val="16"/>
              </w:rPr>
            </w:pPr>
            <w:r>
              <w:rPr>
                <w:rFonts w:hint="eastAsia"/>
                <w:b/>
                <w:color w:val="auto"/>
                <w:sz w:val="16"/>
                <w:szCs w:val="16"/>
                <w:lang w:eastAsia="zh-CN"/>
              </w:rPr>
              <w:t>☑</w:t>
            </w:r>
            <w:r>
              <w:rPr>
                <w:rFonts w:hint="default"/>
                <w:b/>
                <w:color w:val="auto"/>
                <w:sz w:val="16"/>
                <w:szCs w:val="16"/>
              </w:rPr>
              <w:t>新 建                  □改 扩 建               □技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8"/>
                <w:szCs w:val="18"/>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eastAsia"/>
                <w:b/>
                <w:sz w:val="16"/>
                <w:szCs w:val="16"/>
              </w:rPr>
            </w:pPr>
            <w:r>
              <w:rPr>
                <w:rFonts w:hint="eastAsia"/>
                <w:b/>
                <w:sz w:val="16"/>
                <w:szCs w:val="16"/>
              </w:rPr>
              <w:t>设计生产能力</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rPr>
            </w:pPr>
            <w:r>
              <w:rPr>
                <w:rFonts w:hint="eastAsia"/>
                <w:b/>
                <w:color w:val="auto"/>
                <w:sz w:val="16"/>
                <w:szCs w:val="16"/>
              </w:rPr>
              <w:t>年产5000万块烧结砖项目</w:t>
            </w:r>
          </w:p>
        </w:tc>
        <w:tc>
          <w:tcPr>
            <w:tcW w:w="1574" w:type="dxa"/>
            <w:gridSpan w:val="3"/>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rPr>
            </w:pPr>
            <w:r>
              <w:rPr>
                <w:rFonts w:hint="eastAsia"/>
                <w:b/>
                <w:color w:val="auto"/>
                <w:sz w:val="16"/>
                <w:szCs w:val="16"/>
              </w:rPr>
              <w:t>建设项目开工日期</w:t>
            </w:r>
          </w:p>
        </w:tc>
        <w:tc>
          <w:tcPr>
            <w:tcW w:w="1830" w:type="dxa"/>
            <w:gridSpan w:val="3"/>
            <w:noWrap w:val="0"/>
            <w:vAlign w:val="center"/>
          </w:tcPr>
          <w:p>
            <w:pPr>
              <w:keepNext w:val="0"/>
              <w:keepLines w:val="0"/>
              <w:widowControl/>
              <w:suppressLineNumbers w:val="0"/>
              <w:spacing w:before="0" w:beforeAutospacing="0" w:afterAutospacing="0" w:line="320" w:lineRule="exact"/>
              <w:ind w:left="0" w:right="0"/>
              <w:jc w:val="center"/>
              <w:rPr>
                <w:rFonts w:hint="default" w:eastAsia="微软雅黑"/>
                <w:b/>
                <w:color w:val="auto"/>
                <w:sz w:val="16"/>
                <w:szCs w:val="16"/>
                <w:lang w:val="en-US" w:eastAsia="zh-CN"/>
              </w:rPr>
            </w:pPr>
            <w:r>
              <w:rPr>
                <w:rFonts w:hint="eastAsia"/>
                <w:b/>
                <w:color w:val="auto"/>
                <w:sz w:val="16"/>
                <w:szCs w:val="16"/>
                <w:lang w:val="en-US" w:eastAsia="zh-CN"/>
              </w:rPr>
              <w:t>2019.6</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both"/>
              <w:rPr>
                <w:rFonts w:hint="eastAsia"/>
                <w:b/>
                <w:color w:val="auto"/>
                <w:sz w:val="16"/>
                <w:szCs w:val="16"/>
              </w:rPr>
            </w:pPr>
            <w:r>
              <w:rPr>
                <w:rFonts w:hint="eastAsia"/>
                <w:b/>
                <w:color w:val="auto"/>
                <w:sz w:val="16"/>
                <w:szCs w:val="16"/>
              </w:rPr>
              <w:t>实际生产能力</w:t>
            </w:r>
          </w:p>
        </w:tc>
        <w:tc>
          <w:tcPr>
            <w:tcW w:w="2303" w:type="dxa"/>
            <w:gridSpan w:val="2"/>
            <w:noWrap w:val="0"/>
            <w:vAlign w:val="center"/>
          </w:tcPr>
          <w:p>
            <w:pPr>
              <w:keepNext w:val="0"/>
              <w:keepLines w:val="0"/>
              <w:widowControl/>
              <w:suppressLineNumbers w:val="0"/>
              <w:spacing w:before="0" w:beforeAutospacing="0" w:afterAutospacing="0" w:line="320" w:lineRule="exact"/>
              <w:ind w:left="0" w:right="0" w:firstLine="160" w:firstLineChars="100"/>
              <w:rPr>
                <w:rFonts w:hint="eastAsia"/>
                <w:b/>
                <w:color w:val="auto"/>
                <w:sz w:val="16"/>
                <w:szCs w:val="16"/>
              </w:rPr>
            </w:pPr>
            <w:r>
              <w:rPr>
                <w:rFonts w:hint="eastAsia"/>
                <w:b/>
                <w:color w:val="auto"/>
                <w:sz w:val="16"/>
                <w:szCs w:val="16"/>
              </w:rPr>
              <w:t>年产</w:t>
            </w:r>
            <w:r>
              <w:rPr>
                <w:rFonts w:hint="eastAsia"/>
                <w:b/>
                <w:color w:val="auto"/>
                <w:sz w:val="16"/>
                <w:szCs w:val="16"/>
                <w:lang w:val="en-US" w:eastAsia="zh-CN"/>
              </w:rPr>
              <w:t>1500</w:t>
            </w:r>
            <w:r>
              <w:rPr>
                <w:rFonts w:hint="eastAsia"/>
                <w:b/>
                <w:color w:val="auto"/>
                <w:sz w:val="16"/>
                <w:szCs w:val="16"/>
              </w:rPr>
              <w:t>万块烧结砖项目</w:t>
            </w:r>
          </w:p>
        </w:tc>
        <w:tc>
          <w:tcPr>
            <w:tcW w:w="1800" w:type="dxa"/>
            <w:gridSpan w:val="2"/>
            <w:noWrap w:val="0"/>
            <w:vAlign w:val="center"/>
          </w:tcPr>
          <w:p>
            <w:pPr>
              <w:keepNext w:val="0"/>
              <w:keepLines w:val="0"/>
              <w:widowControl/>
              <w:suppressLineNumbers w:val="0"/>
              <w:spacing w:before="0" w:beforeAutospacing="0" w:afterAutospacing="0" w:line="320" w:lineRule="exact"/>
              <w:ind w:left="0" w:right="0"/>
              <w:rPr>
                <w:rFonts w:hint="eastAsia"/>
                <w:b/>
                <w:color w:val="auto"/>
                <w:sz w:val="16"/>
                <w:szCs w:val="16"/>
              </w:rPr>
            </w:pPr>
            <w:r>
              <w:rPr>
                <w:rFonts w:hint="eastAsia"/>
                <w:b/>
                <w:color w:val="auto"/>
                <w:sz w:val="16"/>
                <w:szCs w:val="16"/>
              </w:rPr>
              <w:t>投入试运行日期</w:t>
            </w:r>
          </w:p>
        </w:tc>
        <w:tc>
          <w:tcPr>
            <w:tcW w:w="2071" w:type="dxa"/>
            <w:gridSpan w:val="2"/>
            <w:noWrap w:val="0"/>
            <w:vAlign w:val="center"/>
          </w:tcPr>
          <w:p>
            <w:pPr>
              <w:keepNext w:val="0"/>
              <w:keepLines w:val="0"/>
              <w:widowControl/>
              <w:suppressLineNumbers w:val="0"/>
              <w:spacing w:before="0" w:beforeAutospacing="0" w:afterAutospacing="0" w:line="320" w:lineRule="exact"/>
              <w:ind w:left="0" w:right="0" w:firstLine="160" w:firstLineChars="100"/>
              <w:rPr>
                <w:rFonts w:hint="default" w:eastAsia="微软雅黑"/>
                <w:b/>
                <w:color w:val="auto"/>
                <w:sz w:val="16"/>
                <w:szCs w:val="16"/>
                <w:lang w:val="en-US" w:eastAsia="zh-CN"/>
              </w:rPr>
            </w:pPr>
            <w:r>
              <w:rPr>
                <w:rFonts w:hint="eastAsia"/>
                <w:b/>
                <w:color w:val="auto"/>
                <w:sz w:val="16"/>
                <w:szCs w:val="16"/>
                <w:lang w:val="en-US" w:eastAsia="zh-CN"/>
              </w:rPr>
              <w:t>2020.03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8"/>
                <w:szCs w:val="18"/>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sz w:val="16"/>
                <w:szCs w:val="16"/>
              </w:rPr>
            </w:pPr>
            <w:r>
              <w:rPr>
                <w:rFonts w:hint="default"/>
                <w:b/>
                <w:sz w:val="16"/>
                <w:szCs w:val="16"/>
              </w:rPr>
              <w:t>投资总</w:t>
            </w:r>
            <w:r>
              <w:rPr>
                <w:rFonts w:hint="eastAsia"/>
                <w:b/>
                <w:sz w:val="16"/>
                <w:szCs w:val="16"/>
              </w:rPr>
              <w:t>概算</w:t>
            </w:r>
            <w:r>
              <w:rPr>
                <w:rFonts w:hint="default"/>
                <w:b/>
                <w:sz w:val="16"/>
                <w:szCs w:val="16"/>
              </w:rPr>
              <w:t>（万元）</w:t>
            </w:r>
          </w:p>
        </w:tc>
        <w:tc>
          <w:tcPr>
            <w:tcW w:w="4755" w:type="dxa"/>
            <w:gridSpan w:val="8"/>
            <w:noWrap w:val="0"/>
            <w:vAlign w:val="center"/>
          </w:tcPr>
          <w:p>
            <w:pPr>
              <w:keepNext w:val="0"/>
              <w:keepLines w:val="0"/>
              <w:widowControl/>
              <w:suppressLineNumbers w:val="0"/>
              <w:spacing w:before="0" w:beforeAutospacing="0" w:afterAutospacing="0" w:line="320" w:lineRule="exact"/>
              <w:ind w:left="0" w:right="0"/>
              <w:jc w:val="center"/>
              <w:rPr>
                <w:rFonts w:hint="default" w:eastAsia="微软雅黑"/>
                <w:b/>
                <w:color w:val="FF0000"/>
                <w:sz w:val="16"/>
                <w:szCs w:val="16"/>
                <w:lang w:val="en-US" w:eastAsia="zh-CN"/>
              </w:rPr>
            </w:pPr>
            <w:r>
              <w:rPr>
                <w:rFonts w:hint="eastAsia"/>
                <w:b/>
                <w:color w:val="auto"/>
                <w:sz w:val="16"/>
                <w:szCs w:val="16"/>
                <w:lang w:val="en-US" w:eastAsia="zh-CN"/>
              </w:rPr>
              <w:t>889</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color w:val="auto"/>
                <w:sz w:val="16"/>
                <w:szCs w:val="16"/>
              </w:rPr>
            </w:pPr>
            <w:r>
              <w:rPr>
                <w:rFonts w:hint="default"/>
                <w:b/>
                <w:color w:val="auto"/>
                <w:sz w:val="16"/>
                <w:szCs w:val="16"/>
              </w:rPr>
              <w:t>环保投资</w:t>
            </w:r>
            <w:r>
              <w:rPr>
                <w:rFonts w:hint="eastAsia"/>
                <w:b/>
                <w:color w:val="auto"/>
                <w:sz w:val="16"/>
                <w:szCs w:val="16"/>
              </w:rPr>
              <w:t>总概算</w:t>
            </w:r>
            <w:r>
              <w:rPr>
                <w:rFonts w:hint="default"/>
                <w:b/>
                <w:color w:val="auto"/>
                <w:sz w:val="16"/>
                <w:szCs w:val="16"/>
              </w:rPr>
              <w:t>（万元）</w:t>
            </w:r>
          </w:p>
        </w:tc>
        <w:tc>
          <w:tcPr>
            <w:tcW w:w="2303"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eastAsia="微软雅黑"/>
                <w:b/>
                <w:color w:val="auto"/>
                <w:sz w:val="16"/>
                <w:szCs w:val="16"/>
                <w:lang w:val="en-US" w:eastAsia="zh-CN"/>
              </w:rPr>
            </w:pPr>
            <w:r>
              <w:rPr>
                <w:rFonts w:hint="eastAsia"/>
                <w:b/>
                <w:color w:val="auto"/>
                <w:sz w:val="16"/>
                <w:szCs w:val="16"/>
                <w:lang w:val="en-US" w:eastAsia="zh-CN"/>
              </w:rPr>
              <w:t>0</w:t>
            </w:r>
          </w:p>
        </w:tc>
        <w:tc>
          <w:tcPr>
            <w:tcW w:w="180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color w:val="auto"/>
                <w:sz w:val="16"/>
                <w:szCs w:val="16"/>
              </w:rPr>
            </w:pPr>
            <w:r>
              <w:rPr>
                <w:rFonts w:hint="default"/>
                <w:b/>
                <w:color w:val="auto"/>
                <w:sz w:val="16"/>
                <w:szCs w:val="16"/>
              </w:rPr>
              <w:t>所占比例（%）</w:t>
            </w:r>
          </w:p>
        </w:tc>
        <w:tc>
          <w:tcPr>
            <w:tcW w:w="207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rPr>
            </w:pPr>
            <w:r>
              <w:rPr>
                <w:rFonts w:hint="eastAsia"/>
                <w:b/>
                <w:color w:val="auto"/>
                <w:sz w:val="16"/>
                <w:szCs w:val="16"/>
                <w:lang w:val="en-US" w:eastAsia="zh-CN"/>
              </w:rPr>
              <w:t>0</w:t>
            </w:r>
            <w:r>
              <w:rPr>
                <w:rFonts w:hint="eastAsia"/>
                <w:b/>
                <w:color w:val="auto"/>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8"/>
                <w:szCs w:val="18"/>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sz w:val="16"/>
                <w:szCs w:val="16"/>
              </w:rPr>
            </w:pPr>
            <w:r>
              <w:rPr>
                <w:rFonts w:hint="eastAsia"/>
                <w:b/>
                <w:sz w:val="16"/>
                <w:szCs w:val="16"/>
              </w:rPr>
              <w:t>环评</w:t>
            </w:r>
            <w:r>
              <w:rPr>
                <w:rFonts w:hint="default"/>
                <w:b/>
                <w:sz w:val="16"/>
                <w:szCs w:val="16"/>
              </w:rPr>
              <w:t>审批部门</w:t>
            </w:r>
          </w:p>
        </w:tc>
        <w:tc>
          <w:tcPr>
            <w:tcW w:w="4755" w:type="dxa"/>
            <w:gridSpan w:val="8"/>
            <w:noWrap w:val="0"/>
            <w:vAlign w:val="center"/>
          </w:tcPr>
          <w:p>
            <w:pPr>
              <w:keepNext w:val="0"/>
              <w:keepLines w:val="0"/>
              <w:widowControl/>
              <w:suppressLineNumbers w:val="0"/>
              <w:spacing w:before="0" w:beforeAutospacing="0" w:afterAutospacing="0" w:line="320" w:lineRule="exact"/>
              <w:ind w:left="0" w:right="0"/>
              <w:jc w:val="center"/>
              <w:rPr>
                <w:rFonts w:hint="eastAsia"/>
                <w:b/>
                <w:color w:val="FF0000"/>
                <w:sz w:val="16"/>
                <w:szCs w:val="16"/>
              </w:rPr>
            </w:pPr>
            <w:r>
              <w:rPr>
                <w:rFonts w:hint="default"/>
                <w:b/>
                <w:sz w:val="16"/>
                <w:szCs w:val="16"/>
              </w:rPr>
              <w:t>邹平市发展和改革局</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color w:val="auto"/>
                <w:sz w:val="16"/>
                <w:szCs w:val="16"/>
              </w:rPr>
            </w:pPr>
            <w:r>
              <w:rPr>
                <w:rFonts w:hint="default"/>
                <w:b/>
                <w:color w:val="auto"/>
                <w:sz w:val="16"/>
                <w:szCs w:val="16"/>
              </w:rPr>
              <w:t>批准文号</w:t>
            </w:r>
          </w:p>
        </w:tc>
        <w:tc>
          <w:tcPr>
            <w:tcW w:w="2303"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color w:val="auto"/>
                <w:sz w:val="16"/>
                <w:szCs w:val="16"/>
                <w:lang w:val="en-US" w:eastAsia="zh-CN"/>
              </w:rPr>
            </w:pPr>
            <w:r>
              <w:rPr>
                <w:rFonts w:hint="eastAsia"/>
                <w:b/>
                <w:color w:val="auto"/>
                <w:sz w:val="16"/>
                <w:szCs w:val="16"/>
                <w:lang w:val="en-US" w:eastAsia="zh-CN"/>
              </w:rPr>
              <w:t>2019-371626-30-03-029012</w:t>
            </w:r>
          </w:p>
        </w:tc>
        <w:tc>
          <w:tcPr>
            <w:tcW w:w="1800"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color w:val="auto"/>
                <w:sz w:val="16"/>
                <w:szCs w:val="16"/>
                <w:lang w:val="en-US" w:eastAsia="zh-CN"/>
              </w:rPr>
            </w:pPr>
            <w:r>
              <w:rPr>
                <w:rFonts w:hint="default"/>
                <w:b/>
                <w:color w:val="auto"/>
                <w:sz w:val="16"/>
                <w:szCs w:val="16"/>
                <w:lang w:val="en-US" w:eastAsia="zh-CN"/>
              </w:rPr>
              <w:t>批准时间</w:t>
            </w:r>
          </w:p>
        </w:tc>
        <w:tc>
          <w:tcPr>
            <w:tcW w:w="207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color w:val="auto"/>
                <w:sz w:val="16"/>
                <w:szCs w:val="16"/>
                <w:lang w:val="en-US" w:eastAsia="zh-CN"/>
              </w:rPr>
            </w:pPr>
            <w:r>
              <w:rPr>
                <w:rFonts w:hint="eastAsia"/>
                <w:b/>
                <w:color w:val="auto"/>
                <w:sz w:val="16"/>
                <w:szCs w:val="16"/>
                <w:lang w:val="en-US" w:eastAsia="zh-CN"/>
              </w:rPr>
              <w:t>2019-6-12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8"/>
                <w:szCs w:val="18"/>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sz w:val="16"/>
                <w:szCs w:val="16"/>
              </w:rPr>
            </w:pPr>
            <w:r>
              <w:rPr>
                <w:rFonts w:hint="eastAsia"/>
                <w:b/>
                <w:sz w:val="16"/>
                <w:szCs w:val="16"/>
              </w:rPr>
              <w:t>初步设计</w:t>
            </w:r>
            <w:r>
              <w:rPr>
                <w:rFonts w:hint="default"/>
                <w:b/>
                <w:sz w:val="16"/>
                <w:szCs w:val="16"/>
              </w:rPr>
              <w:t>审批部门</w:t>
            </w:r>
          </w:p>
        </w:tc>
        <w:tc>
          <w:tcPr>
            <w:tcW w:w="4755" w:type="dxa"/>
            <w:gridSpan w:val="8"/>
            <w:noWrap w:val="0"/>
            <w:vAlign w:val="center"/>
          </w:tcPr>
          <w:p>
            <w:pPr>
              <w:keepNext w:val="0"/>
              <w:keepLines w:val="0"/>
              <w:widowControl/>
              <w:suppressLineNumbers w:val="0"/>
              <w:spacing w:before="0" w:beforeAutospacing="0" w:afterAutospacing="0" w:line="320" w:lineRule="exact"/>
              <w:ind w:left="0" w:right="0"/>
              <w:jc w:val="center"/>
              <w:rPr>
                <w:rFonts w:hint="eastAsia" w:eastAsia="微软雅黑"/>
                <w:b/>
                <w:color w:val="auto"/>
                <w:sz w:val="16"/>
                <w:szCs w:val="16"/>
                <w:lang w:val="en-US" w:eastAsia="zh-CN"/>
              </w:rPr>
            </w:pPr>
            <w:r>
              <w:rPr>
                <w:rFonts w:hint="eastAsia"/>
                <w:b/>
                <w:color w:val="auto"/>
                <w:sz w:val="16"/>
                <w:szCs w:val="16"/>
                <w:lang w:val="en-US" w:eastAsia="zh-CN"/>
              </w:rPr>
              <w:t>邹平市行政审批服务局</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color w:val="auto"/>
                <w:sz w:val="16"/>
                <w:szCs w:val="16"/>
              </w:rPr>
            </w:pPr>
            <w:r>
              <w:rPr>
                <w:rFonts w:hint="default"/>
                <w:b/>
                <w:color w:val="auto"/>
                <w:sz w:val="16"/>
                <w:szCs w:val="16"/>
              </w:rPr>
              <w:t>批准文号</w:t>
            </w:r>
          </w:p>
        </w:tc>
        <w:tc>
          <w:tcPr>
            <w:tcW w:w="2303"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eastAsia="微软雅黑"/>
                <w:b/>
                <w:color w:val="auto"/>
                <w:sz w:val="16"/>
                <w:szCs w:val="16"/>
                <w:lang w:val="en-US" w:eastAsia="zh-CN"/>
              </w:rPr>
            </w:pPr>
            <w:r>
              <w:rPr>
                <w:rFonts w:hint="eastAsia"/>
                <w:b/>
                <w:color w:val="auto"/>
                <w:sz w:val="16"/>
                <w:szCs w:val="16"/>
                <w:lang w:val="en-US" w:eastAsia="zh-CN"/>
              </w:rPr>
              <w:t>邹审批环评【2019】249号</w:t>
            </w:r>
          </w:p>
        </w:tc>
        <w:tc>
          <w:tcPr>
            <w:tcW w:w="180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color w:val="auto"/>
                <w:sz w:val="16"/>
                <w:szCs w:val="16"/>
              </w:rPr>
            </w:pPr>
            <w:r>
              <w:rPr>
                <w:rFonts w:hint="default"/>
                <w:b/>
                <w:color w:val="auto"/>
                <w:sz w:val="16"/>
                <w:szCs w:val="16"/>
              </w:rPr>
              <w:t>批准时间</w:t>
            </w:r>
          </w:p>
        </w:tc>
        <w:tc>
          <w:tcPr>
            <w:tcW w:w="207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eastAsia="微软雅黑"/>
                <w:b/>
                <w:color w:val="auto"/>
                <w:sz w:val="16"/>
                <w:szCs w:val="16"/>
                <w:lang w:val="en-US" w:eastAsia="zh-CN"/>
              </w:rPr>
            </w:pPr>
            <w:r>
              <w:rPr>
                <w:rFonts w:hint="eastAsia"/>
                <w:b/>
                <w:color w:val="auto"/>
                <w:sz w:val="16"/>
                <w:szCs w:val="16"/>
                <w:lang w:val="en-US" w:eastAsia="zh-CN"/>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8"/>
                <w:szCs w:val="18"/>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eastAsia"/>
                <w:b/>
                <w:sz w:val="16"/>
                <w:szCs w:val="16"/>
              </w:rPr>
            </w:pPr>
            <w:r>
              <w:rPr>
                <w:rFonts w:hint="eastAsia"/>
                <w:b/>
                <w:sz w:val="16"/>
                <w:szCs w:val="16"/>
              </w:rPr>
              <w:t>环保验收审批部门</w:t>
            </w:r>
          </w:p>
        </w:tc>
        <w:tc>
          <w:tcPr>
            <w:tcW w:w="4755" w:type="dxa"/>
            <w:gridSpan w:val="8"/>
            <w:noWrap w:val="0"/>
            <w:vAlign w:val="center"/>
          </w:tcPr>
          <w:p>
            <w:pPr>
              <w:keepNext w:val="0"/>
              <w:keepLines w:val="0"/>
              <w:widowControl/>
              <w:suppressLineNumbers w:val="0"/>
              <w:spacing w:before="0" w:beforeAutospacing="0" w:afterAutospacing="0" w:line="320" w:lineRule="exact"/>
              <w:ind w:left="0" w:right="0"/>
              <w:jc w:val="center"/>
              <w:rPr>
                <w:rFonts w:hint="eastAsia" w:eastAsia="微软雅黑"/>
                <w:b/>
                <w:color w:val="auto"/>
                <w:sz w:val="16"/>
                <w:szCs w:val="16"/>
                <w:lang w:eastAsia="zh-CN"/>
              </w:rPr>
            </w:pPr>
            <w:r>
              <w:rPr>
                <w:rFonts w:hint="eastAsia"/>
                <w:b/>
                <w:color w:val="auto"/>
                <w:sz w:val="16"/>
                <w:szCs w:val="16"/>
                <w:lang w:eastAsia="zh-CN"/>
              </w:rPr>
              <w:t>自主验收</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color w:val="auto"/>
                <w:sz w:val="16"/>
                <w:szCs w:val="16"/>
              </w:rPr>
            </w:pPr>
            <w:r>
              <w:rPr>
                <w:rFonts w:hint="default"/>
                <w:b/>
                <w:color w:val="auto"/>
                <w:sz w:val="16"/>
                <w:szCs w:val="16"/>
              </w:rPr>
              <w:t>批准文号</w:t>
            </w:r>
          </w:p>
        </w:tc>
        <w:tc>
          <w:tcPr>
            <w:tcW w:w="2303"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eastAsia="微软雅黑"/>
                <w:b/>
                <w:color w:val="auto"/>
                <w:sz w:val="16"/>
                <w:szCs w:val="16"/>
                <w:lang w:val="en-US" w:eastAsia="zh-CN"/>
              </w:rPr>
            </w:pPr>
            <w:r>
              <w:rPr>
                <w:rFonts w:hint="eastAsia"/>
                <w:b/>
                <w:color w:val="auto"/>
                <w:sz w:val="16"/>
                <w:szCs w:val="16"/>
                <w:lang w:val="en-US" w:eastAsia="zh-CN"/>
              </w:rPr>
              <w:t>/</w:t>
            </w:r>
          </w:p>
        </w:tc>
        <w:tc>
          <w:tcPr>
            <w:tcW w:w="180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default"/>
                <w:b/>
                <w:color w:val="auto"/>
                <w:sz w:val="16"/>
                <w:szCs w:val="16"/>
              </w:rPr>
            </w:pPr>
            <w:r>
              <w:rPr>
                <w:rFonts w:hint="default"/>
                <w:b/>
                <w:color w:val="auto"/>
                <w:sz w:val="16"/>
                <w:szCs w:val="16"/>
              </w:rPr>
              <w:t>批准时间</w:t>
            </w:r>
          </w:p>
        </w:tc>
        <w:tc>
          <w:tcPr>
            <w:tcW w:w="207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eastAsia="微软雅黑"/>
                <w:b/>
                <w:color w:val="auto"/>
                <w:sz w:val="16"/>
                <w:szCs w:val="16"/>
                <w:lang w:val="en-US" w:eastAsia="zh-CN"/>
              </w:rPr>
            </w:pPr>
            <w:r>
              <w:rPr>
                <w:rFonts w:hint="eastAsia"/>
                <w:b/>
                <w:color w:val="auto"/>
                <w:sz w:val="16"/>
                <w:szCs w:val="16"/>
                <w:lang w:val="en-US" w:eastAsia="zh-CN"/>
              </w:rPr>
              <w:t>2022.6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8"/>
                <w:szCs w:val="18"/>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eastAsia"/>
                <w:b/>
                <w:color w:val="FF0000"/>
                <w:sz w:val="16"/>
                <w:szCs w:val="16"/>
              </w:rPr>
            </w:pPr>
            <w:r>
              <w:rPr>
                <w:rFonts w:hint="eastAsia"/>
                <w:b/>
                <w:color w:val="FF0000"/>
                <w:sz w:val="16"/>
                <w:szCs w:val="16"/>
              </w:rPr>
              <w:t>环保设施设计单位</w:t>
            </w:r>
          </w:p>
        </w:tc>
        <w:tc>
          <w:tcPr>
            <w:tcW w:w="2602" w:type="dxa"/>
            <w:gridSpan w:val="4"/>
            <w:noWrap w:val="0"/>
            <w:vAlign w:val="center"/>
          </w:tcPr>
          <w:p>
            <w:pPr>
              <w:keepNext w:val="0"/>
              <w:keepLines w:val="0"/>
              <w:widowControl/>
              <w:suppressLineNumbers w:val="0"/>
              <w:spacing w:before="0" w:beforeAutospacing="0" w:afterAutospacing="0" w:line="320" w:lineRule="exact"/>
              <w:ind w:left="0" w:right="0"/>
              <w:jc w:val="center"/>
              <w:rPr>
                <w:rFonts w:hint="eastAsia"/>
                <w:b/>
                <w:color w:val="FF0000"/>
                <w:sz w:val="16"/>
                <w:szCs w:val="16"/>
              </w:rPr>
            </w:pPr>
          </w:p>
        </w:tc>
        <w:tc>
          <w:tcPr>
            <w:tcW w:w="2153" w:type="dxa"/>
            <w:gridSpan w:val="4"/>
            <w:noWrap w:val="0"/>
            <w:vAlign w:val="center"/>
          </w:tcPr>
          <w:p>
            <w:pPr>
              <w:keepNext w:val="0"/>
              <w:keepLines w:val="0"/>
              <w:widowControl/>
              <w:suppressLineNumbers w:val="0"/>
              <w:spacing w:before="0" w:beforeAutospacing="0" w:afterAutospacing="0" w:line="320" w:lineRule="exact"/>
              <w:ind w:left="0" w:right="0"/>
              <w:jc w:val="center"/>
              <w:rPr>
                <w:rFonts w:hint="eastAsia"/>
                <w:b/>
                <w:color w:val="FF0000"/>
                <w:sz w:val="16"/>
                <w:szCs w:val="16"/>
              </w:rPr>
            </w:pPr>
            <w:r>
              <w:rPr>
                <w:rFonts w:hint="eastAsia"/>
                <w:b/>
                <w:color w:val="FF0000"/>
                <w:sz w:val="16"/>
                <w:szCs w:val="16"/>
              </w:rPr>
              <w:t>环保设施施工单位</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color w:val="FF0000"/>
                <w:sz w:val="16"/>
                <w:szCs w:val="16"/>
              </w:rPr>
            </w:pPr>
          </w:p>
        </w:tc>
        <w:tc>
          <w:tcPr>
            <w:tcW w:w="2303"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color w:val="auto"/>
                <w:sz w:val="16"/>
                <w:szCs w:val="16"/>
              </w:rPr>
            </w:pPr>
            <w:r>
              <w:rPr>
                <w:rFonts w:hint="eastAsia"/>
                <w:b/>
                <w:color w:val="auto"/>
                <w:sz w:val="16"/>
                <w:szCs w:val="16"/>
              </w:rPr>
              <w:t>环保设施监测单位</w:t>
            </w:r>
          </w:p>
        </w:tc>
        <w:tc>
          <w:tcPr>
            <w:tcW w:w="3871" w:type="dxa"/>
            <w:gridSpan w:val="4"/>
            <w:noWrap w:val="0"/>
            <w:vAlign w:val="center"/>
          </w:tcPr>
          <w:p>
            <w:pPr>
              <w:keepNext w:val="0"/>
              <w:keepLines w:val="0"/>
              <w:widowControl/>
              <w:suppressLineNumbers w:val="0"/>
              <w:spacing w:before="0" w:beforeAutospacing="0" w:afterAutospacing="0" w:line="320" w:lineRule="exact"/>
              <w:ind w:left="0" w:right="0"/>
              <w:jc w:val="center"/>
              <w:rPr>
                <w:rFonts w:hint="default"/>
                <w:b/>
                <w:color w:val="auto"/>
                <w:sz w:val="16"/>
                <w:szCs w:val="16"/>
              </w:rPr>
            </w:pPr>
            <w:r>
              <w:rPr>
                <w:rFonts w:hint="eastAsia"/>
                <w:b/>
                <w:color w:val="auto"/>
                <w:sz w:val="16"/>
                <w:szCs w:val="16"/>
                <w:lang w:eastAsia="zh-CN"/>
              </w:rPr>
              <w:t>山东恒辉环保科技有限公司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8"/>
                <w:szCs w:val="18"/>
              </w:rPr>
            </w:pPr>
          </w:p>
        </w:tc>
        <w:tc>
          <w:tcPr>
            <w:tcW w:w="1860" w:type="dxa"/>
            <w:gridSpan w:val="2"/>
            <w:noWrap w:val="0"/>
            <w:vAlign w:val="top"/>
          </w:tcPr>
          <w:p>
            <w:pPr>
              <w:keepNext w:val="0"/>
              <w:keepLines w:val="0"/>
              <w:widowControl/>
              <w:suppressLineNumbers w:val="0"/>
              <w:spacing w:before="0" w:beforeAutospacing="0" w:afterAutospacing="0" w:line="320" w:lineRule="exact"/>
              <w:ind w:left="0" w:right="0"/>
              <w:rPr>
                <w:rFonts w:hint="eastAsia"/>
                <w:b/>
                <w:sz w:val="16"/>
                <w:szCs w:val="16"/>
              </w:rPr>
            </w:pPr>
            <w:r>
              <w:rPr>
                <w:rFonts w:hint="eastAsia"/>
                <w:b/>
                <w:sz w:val="16"/>
                <w:szCs w:val="16"/>
              </w:rPr>
              <w:t>实际总投资</w:t>
            </w:r>
            <w:r>
              <w:rPr>
                <w:rFonts w:hint="default"/>
                <w:b/>
                <w:sz w:val="16"/>
                <w:szCs w:val="16"/>
              </w:rPr>
              <w:t>（万元）</w:t>
            </w:r>
          </w:p>
        </w:tc>
        <w:tc>
          <w:tcPr>
            <w:tcW w:w="4755" w:type="dxa"/>
            <w:gridSpan w:val="8"/>
            <w:noWrap w:val="0"/>
            <w:vAlign w:val="center"/>
          </w:tcPr>
          <w:p>
            <w:pPr>
              <w:keepNext w:val="0"/>
              <w:keepLines w:val="0"/>
              <w:widowControl/>
              <w:suppressLineNumbers w:val="0"/>
              <w:spacing w:before="0" w:beforeAutospacing="0" w:afterAutospacing="0" w:line="320" w:lineRule="exact"/>
              <w:ind w:left="0" w:right="0"/>
              <w:jc w:val="center"/>
              <w:rPr>
                <w:rFonts w:hint="default" w:eastAsia="微软雅黑"/>
                <w:b/>
                <w:color w:val="auto"/>
                <w:sz w:val="16"/>
                <w:szCs w:val="16"/>
                <w:lang w:val="en-US" w:eastAsia="zh-CN"/>
              </w:rPr>
            </w:pPr>
            <w:r>
              <w:rPr>
                <w:rFonts w:hint="eastAsia"/>
                <w:b/>
                <w:color w:val="auto"/>
                <w:sz w:val="16"/>
                <w:szCs w:val="16"/>
                <w:lang w:val="en-US" w:eastAsia="zh-CN"/>
              </w:rPr>
              <w:t>289</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right"/>
              <w:rPr>
                <w:rFonts w:hint="default"/>
                <w:b/>
                <w:color w:val="auto"/>
                <w:sz w:val="16"/>
                <w:szCs w:val="16"/>
              </w:rPr>
            </w:pPr>
            <w:r>
              <w:rPr>
                <w:rFonts w:hint="eastAsia"/>
                <w:b/>
                <w:color w:val="auto"/>
                <w:sz w:val="16"/>
                <w:szCs w:val="16"/>
              </w:rPr>
              <w:t>实际环保投资</w:t>
            </w:r>
            <w:r>
              <w:rPr>
                <w:rFonts w:hint="default"/>
                <w:b/>
                <w:color w:val="auto"/>
                <w:sz w:val="16"/>
                <w:szCs w:val="16"/>
              </w:rPr>
              <w:t>（万元）</w:t>
            </w:r>
          </w:p>
        </w:tc>
        <w:tc>
          <w:tcPr>
            <w:tcW w:w="2303"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eastAsia="微软雅黑"/>
                <w:b/>
                <w:color w:val="auto"/>
                <w:sz w:val="16"/>
                <w:szCs w:val="16"/>
                <w:lang w:val="en-US" w:eastAsia="zh-CN"/>
              </w:rPr>
            </w:pPr>
            <w:r>
              <w:rPr>
                <w:rFonts w:hint="eastAsia"/>
                <w:b/>
                <w:color w:val="auto"/>
                <w:sz w:val="16"/>
                <w:szCs w:val="16"/>
                <w:lang w:val="en-US" w:eastAsia="zh-CN"/>
              </w:rPr>
              <w:t>0</w:t>
            </w:r>
          </w:p>
        </w:tc>
        <w:tc>
          <w:tcPr>
            <w:tcW w:w="1800" w:type="dxa"/>
            <w:gridSpan w:val="2"/>
            <w:noWrap w:val="0"/>
            <w:vAlign w:val="center"/>
          </w:tcPr>
          <w:p>
            <w:pPr>
              <w:keepNext w:val="0"/>
              <w:keepLines w:val="0"/>
              <w:widowControl/>
              <w:suppressLineNumbers w:val="0"/>
              <w:spacing w:before="0" w:beforeAutospacing="0" w:afterAutospacing="0" w:line="320" w:lineRule="exact"/>
              <w:ind w:left="0" w:right="0"/>
              <w:jc w:val="right"/>
              <w:rPr>
                <w:rFonts w:hint="eastAsia"/>
                <w:b/>
                <w:color w:val="auto"/>
                <w:sz w:val="16"/>
                <w:szCs w:val="16"/>
              </w:rPr>
            </w:pPr>
            <w:r>
              <w:rPr>
                <w:rFonts w:hint="default"/>
                <w:b/>
                <w:color w:val="auto"/>
                <w:sz w:val="16"/>
                <w:szCs w:val="16"/>
              </w:rPr>
              <w:t>所占比例（%）</w:t>
            </w:r>
          </w:p>
        </w:tc>
        <w:tc>
          <w:tcPr>
            <w:tcW w:w="207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rPr>
            </w:pPr>
            <w:r>
              <w:rPr>
                <w:rFonts w:hint="eastAsia"/>
                <w:b/>
                <w:color w:val="auto"/>
                <w:sz w:val="16"/>
                <w:szCs w:val="16"/>
                <w:lang w:val="en-US" w:eastAsia="zh-CN"/>
              </w:rPr>
              <w:t>0</w:t>
            </w:r>
            <w:r>
              <w:rPr>
                <w:rFonts w:hint="eastAsia"/>
                <w:b/>
                <w:color w:val="auto"/>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8"/>
                <w:szCs w:val="18"/>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rPr>
                <w:rFonts w:hint="eastAsia"/>
                <w:b/>
                <w:sz w:val="16"/>
                <w:szCs w:val="16"/>
              </w:rPr>
            </w:pPr>
            <w:r>
              <w:rPr>
                <w:rFonts w:hint="eastAsia"/>
                <w:b/>
                <w:sz w:val="16"/>
                <w:szCs w:val="16"/>
              </w:rPr>
              <w:t>废水治理</w:t>
            </w:r>
            <w:r>
              <w:rPr>
                <w:rFonts w:hint="default"/>
                <w:b/>
                <w:sz w:val="16"/>
                <w:szCs w:val="16"/>
              </w:rPr>
              <w:t>（万元）</w:t>
            </w:r>
          </w:p>
        </w:tc>
        <w:tc>
          <w:tcPr>
            <w:tcW w:w="585" w:type="dxa"/>
            <w:noWrap w:val="0"/>
            <w:vAlign w:val="center"/>
          </w:tcPr>
          <w:p>
            <w:pPr>
              <w:keepNext w:val="0"/>
              <w:keepLines w:val="0"/>
              <w:widowControl/>
              <w:suppressLineNumbers w:val="0"/>
              <w:spacing w:before="0" w:beforeAutospacing="0" w:afterAutospacing="0" w:line="320" w:lineRule="exact"/>
              <w:ind w:left="0" w:right="0"/>
              <w:jc w:val="center"/>
              <w:rPr>
                <w:rFonts w:hint="eastAsia" w:eastAsia="微软雅黑"/>
                <w:b/>
                <w:color w:val="auto"/>
                <w:sz w:val="16"/>
                <w:szCs w:val="16"/>
                <w:lang w:eastAsia="zh-CN"/>
              </w:rPr>
            </w:pPr>
            <w:r>
              <w:rPr>
                <w:rFonts w:hint="eastAsia"/>
                <w:b/>
                <w:color w:val="auto"/>
                <w:sz w:val="16"/>
                <w:szCs w:val="16"/>
                <w:lang w:val="en-US" w:eastAsia="zh-CN"/>
              </w:rPr>
              <w:t>0</w:t>
            </w:r>
          </w:p>
        </w:tc>
        <w:tc>
          <w:tcPr>
            <w:tcW w:w="1275"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rPr>
            </w:pPr>
            <w:r>
              <w:rPr>
                <w:rFonts w:hint="eastAsia"/>
                <w:b/>
                <w:color w:val="auto"/>
                <w:sz w:val="16"/>
                <w:szCs w:val="16"/>
              </w:rPr>
              <w:t>废气治理</w:t>
            </w:r>
            <w:r>
              <w:rPr>
                <w:rFonts w:hint="default"/>
                <w:b/>
                <w:color w:val="auto"/>
                <w:sz w:val="16"/>
                <w:szCs w:val="16"/>
              </w:rPr>
              <w:t>（万元）</w:t>
            </w:r>
          </w:p>
        </w:tc>
        <w:tc>
          <w:tcPr>
            <w:tcW w:w="1065"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eastAsia="微软雅黑"/>
                <w:b/>
                <w:color w:val="auto"/>
                <w:sz w:val="16"/>
                <w:szCs w:val="16"/>
                <w:lang w:val="en-US" w:eastAsia="zh-CN"/>
              </w:rPr>
            </w:pPr>
            <w:r>
              <w:rPr>
                <w:rFonts w:hint="eastAsia"/>
                <w:b/>
                <w:color w:val="auto"/>
                <w:sz w:val="16"/>
                <w:szCs w:val="16"/>
                <w:lang w:val="en-US" w:eastAsia="zh-CN"/>
              </w:rPr>
              <w:t>0</w:t>
            </w:r>
          </w:p>
        </w:tc>
        <w:tc>
          <w:tcPr>
            <w:tcW w:w="1035"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rPr>
            </w:pPr>
            <w:r>
              <w:rPr>
                <w:rFonts w:hint="eastAsia"/>
                <w:b/>
                <w:color w:val="auto"/>
                <w:sz w:val="16"/>
                <w:szCs w:val="16"/>
              </w:rPr>
              <w:t>噪声治理</w:t>
            </w:r>
            <w:r>
              <w:rPr>
                <w:rFonts w:hint="default"/>
                <w:b/>
                <w:color w:val="auto"/>
                <w:sz w:val="16"/>
                <w:szCs w:val="16"/>
              </w:rPr>
              <w:t>（万元）</w:t>
            </w:r>
          </w:p>
        </w:tc>
        <w:tc>
          <w:tcPr>
            <w:tcW w:w="795" w:type="dxa"/>
            <w:noWrap w:val="0"/>
            <w:vAlign w:val="center"/>
          </w:tcPr>
          <w:p>
            <w:pPr>
              <w:keepNext w:val="0"/>
              <w:keepLines w:val="0"/>
              <w:widowControl/>
              <w:suppressLineNumbers w:val="0"/>
              <w:spacing w:before="0" w:beforeAutospacing="0" w:afterAutospacing="0" w:line="320" w:lineRule="exact"/>
              <w:ind w:left="0" w:right="0"/>
              <w:jc w:val="center"/>
              <w:rPr>
                <w:rFonts w:hint="eastAsia" w:eastAsia="微软雅黑"/>
                <w:b/>
                <w:color w:val="auto"/>
                <w:sz w:val="16"/>
                <w:szCs w:val="16"/>
                <w:lang w:eastAsia="zh-CN"/>
              </w:rPr>
            </w:pPr>
            <w:r>
              <w:rPr>
                <w:rFonts w:hint="eastAsia"/>
                <w:b/>
                <w:color w:val="auto"/>
                <w:sz w:val="16"/>
                <w:szCs w:val="16"/>
                <w:lang w:val="en-US" w:eastAsia="zh-CN"/>
              </w:rPr>
              <w:t>0</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rPr>
            </w:pPr>
            <w:r>
              <w:rPr>
                <w:rFonts w:hint="eastAsia"/>
                <w:b/>
                <w:color w:val="auto"/>
                <w:sz w:val="16"/>
                <w:szCs w:val="16"/>
              </w:rPr>
              <w:t>固废治理</w:t>
            </w:r>
            <w:r>
              <w:rPr>
                <w:rFonts w:hint="default"/>
                <w:b/>
                <w:color w:val="auto"/>
                <w:sz w:val="16"/>
                <w:szCs w:val="16"/>
              </w:rPr>
              <w:t>（万元）</w:t>
            </w: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eastAsia" w:eastAsia="微软雅黑"/>
                <w:b/>
                <w:color w:val="auto"/>
                <w:sz w:val="16"/>
                <w:szCs w:val="16"/>
                <w:lang w:eastAsia="zh-CN"/>
              </w:rPr>
            </w:pPr>
            <w:r>
              <w:rPr>
                <w:rFonts w:hint="eastAsia"/>
                <w:b/>
                <w:color w:val="auto"/>
                <w:sz w:val="16"/>
                <w:szCs w:val="16"/>
                <w:lang w:val="en-US" w:eastAsia="zh-CN"/>
              </w:rPr>
              <w:t>0</w:t>
            </w: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rPr>
            </w:pPr>
            <w:r>
              <w:rPr>
                <w:rFonts w:hint="eastAsia"/>
                <w:b/>
                <w:color w:val="auto"/>
                <w:sz w:val="16"/>
                <w:szCs w:val="16"/>
              </w:rPr>
              <w:t>绿化及生态</w:t>
            </w:r>
            <w:r>
              <w:rPr>
                <w:rFonts w:hint="default"/>
                <w:b/>
                <w:color w:val="auto"/>
                <w:sz w:val="16"/>
                <w:szCs w:val="16"/>
              </w:rPr>
              <w:t>（万元）</w:t>
            </w:r>
          </w:p>
        </w:tc>
        <w:tc>
          <w:tcPr>
            <w:tcW w:w="1800"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eastAsia="微软雅黑"/>
                <w:b/>
                <w:color w:val="auto"/>
                <w:sz w:val="16"/>
                <w:szCs w:val="16"/>
                <w:lang w:eastAsia="zh-CN"/>
              </w:rPr>
            </w:pPr>
            <w:r>
              <w:rPr>
                <w:rFonts w:hint="eastAsia"/>
                <w:b/>
                <w:color w:val="auto"/>
                <w:sz w:val="16"/>
                <w:szCs w:val="16"/>
                <w:lang w:val="en-US" w:eastAsia="zh-CN"/>
              </w:rPr>
              <w:t>0</w:t>
            </w: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color w:val="auto"/>
                <w:sz w:val="16"/>
                <w:szCs w:val="16"/>
              </w:rPr>
            </w:pPr>
            <w:r>
              <w:rPr>
                <w:rFonts w:hint="eastAsia"/>
                <w:b/>
                <w:color w:val="auto"/>
                <w:sz w:val="16"/>
                <w:szCs w:val="16"/>
              </w:rPr>
              <w:t>其它</w:t>
            </w:r>
            <w:r>
              <w:rPr>
                <w:rFonts w:hint="default"/>
                <w:b/>
                <w:color w:val="auto"/>
                <w:sz w:val="16"/>
                <w:szCs w:val="16"/>
              </w:rPr>
              <w:t>（万元）</w:t>
            </w:r>
          </w:p>
        </w:tc>
        <w:tc>
          <w:tcPr>
            <w:tcW w:w="914" w:type="dxa"/>
            <w:noWrap w:val="0"/>
            <w:vAlign w:val="center"/>
          </w:tcPr>
          <w:p>
            <w:pPr>
              <w:keepNext w:val="0"/>
              <w:keepLines w:val="0"/>
              <w:widowControl/>
              <w:suppressLineNumbers w:val="0"/>
              <w:wordWrap w:val="0"/>
              <w:spacing w:before="0" w:beforeAutospacing="0" w:afterAutospacing="0" w:line="320" w:lineRule="exact"/>
              <w:ind w:left="0" w:right="0"/>
              <w:jc w:val="right"/>
              <w:rPr>
                <w:rFonts w:hint="default"/>
                <w:b/>
                <w:color w:val="auto"/>
                <w:sz w:val="16"/>
                <w:szCs w:val="16"/>
              </w:rPr>
            </w:pPr>
            <w:r>
              <w:rPr>
                <w:rFonts w:hint="eastAsia"/>
                <w:b/>
                <w:color w:val="auto"/>
                <w:sz w:val="16"/>
                <w:szCs w:val="16"/>
              </w:rPr>
              <w:t xml:space="preserve">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8"/>
                <w:szCs w:val="18"/>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eastAsia"/>
                <w:b/>
                <w:sz w:val="16"/>
                <w:szCs w:val="16"/>
              </w:rPr>
            </w:pPr>
            <w:r>
              <w:rPr>
                <w:rFonts w:hint="eastAsia"/>
                <w:b/>
                <w:sz w:val="16"/>
                <w:szCs w:val="16"/>
              </w:rPr>
              <w:t>新增废水处理设施能力</w:t>
            </w:r>
          </w:p>
        </w:tc>
        <w:tc>
          <w:tcPr>
            <w:tcW w:w="4755" w:type="dxa"/>
            <w:gridSpan w:val="8"/>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rPr>
            </w:pPr>
            <w:r>
              <w:rPr>
                <w:rFonts w:hint="eastAsia"/>
                <w:b/>
                <w:color w:val="auto"/>
                <w:sz w:val="16"/>
                <w:szCs w:val="16"/>
                <w:lang w:val="en-US" w:eastAsia="zh-CN"/>
              </w:rPr>
              <w:t xml:space="preserve">/      </w:t>
            </w:r>
            <w:r>
              <w:rPr>
                <w:rFonts w:hint="eastAsia"/>
                <w:b/>
                <w:color w:val="auto"/>
                <w:sz w:val="16"/>
                <w:szCs w:val="16"/>
              </w:rPr>
              <w:t>t/d</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distribute"/>
              <w:rPr>
                <w:rFonts w:hint="eastAsia"/>
                <w:b/>
                <w:color w:val="auto"/>
                <w:sz w:val="16"/>
                <w:szCs w:val="16"/>
              </w:rPr>
            </w:pPr>
            <w:r>
              <w:rPr>
                <w:rFonts w:hint="eastAsia"/>
                <w:b/>
                <w:color w:val="auto"/>
                <w:sz w:val="16"/>
                <w:szCs w:val="16"/>
              </w:rPr>
              <w:t>新增废气处理设施能力</w:t>
            </w:r>
          </w:p>
        </w:tc>
        <w:tc>
          <w:tcPr>
            <w:tcW w:w="2303"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rPr>
            </w:pPr>
            <w:r>
              <w:rPr>
                <w:rFonts w:hint="eastAsia"/>
                <w:b/>
                <w:color w:val="auto"/>
                <w:sz w:val="16"/>
                <w:szCs w:val="16"/>
              </w:rPr>
              <w:t xml:space="preserve">    </w:t>
            </w:r>
            <w:r>
              <w:rPr>
                <w:rFonts w:hint="eastAsia"/>
                <w:b/>
                <w:color w:val="auto"/>
                <w:sz w:val="16"/>
                <w:szCs w:val="16"/>
                <w:lang w:val="en-US" w:eastAsia="zh-CN"/>
              </w:rPr>
              <w:t>/</w:t>
            </w:r>
            <w:r>
              <w:rPr>
                <w:rFonts w:hint="eastAsia"/>
                <w:b/>
                <w:color w:val="auto"/>
                <w:sz w:val="16"/>
                <w:szCs w:val="16"/>
              </w:rPr>
              <w:t xml:space="preserve">       Nm</w:t>
            </w:r>
            <w:r>
              <w:rPr>
                <w:rFonts w:hint="eastAsia"/>
                <w:b/>
                <w:color w:val="auto"/>
                <w:sz w:val="16"/>
                <w:szCs w:val="16"/>
                <w:vertAlign w:val="superscript"/>
              </w:rPr>
              <w:t>3</w:t>
            </w:r>
            <w:r>
              <w:rPr>
                <w:rFonts w:hint="eastAsia"/>
                <w:b/>
                <w:color w:val="auto"/>
                <w:sz w:val="16"/>
                <w:szCs w:val="16"/>
              </w:rPr>
              <w:t>/h</w:t>
            </w:r>
          </w:p>
        </w:tc>
        <w:tc>
          <w:tcPr>
            <w:tcW w:w="1800" w:type="dxa"/>
            <w:gridSpan w:val="2"/>
            <w:noWrap w:val="0"/>
            <w:vAlign w:val="center"/>
          </w:tcPr>
          <w:p>
            <w:pPr>
              <w:keepNext w:val="0"/>
              <w:keepLines w:val="0"/>
              <w:widowControl/>
              <w:suppressLineNumbers w:val="0"/>
              <w:spacing w:before="0" w:beforeAutospacing="0" w:afterAutospacing="0" w:line="320" w:lineRule="exact"/>
              <w:ind w:left="0" w:right="0"/>
              <w:jc w:val="both"/>
              <w:rPr>
                <w:rFonts w:hint="eastAsia"/>
                <w:b/>
                <w:color w:val="auto"/>
                <w:sz w:val="16"/>
                <w:szCs w:val="16"/>
              </w:rPr>
            </w:pPr>
            <w:r>
              <w:rPr>
                <w:rFonts w:hint="eastAsia"/>
                <w:b/>
                <w:color w:val="auto"/>
                <w:sz w:val="16"/>
                <w:szCs w:val="16"/>
              </w:rPr>
              <w:t>年平均工作时</w:t>
            </w:r>
          </w:p>
        </w:tc>
        <w:tc>
          <w:tcPr>
            <w:tcW w:w="207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eastAsia="微软雅黑"/>
                <w:b/>
                <w:color w:val="auto"/>
                <w:sz w:val="16"/>
                <w:szCs w:val="16"/>
                <w:lang w:val="en-US" w:eastAsia="zh-CN"/>
              </w:rPr>
            </w:pPr>
            <w:r>
              <w:rPr>
                <w:rFonts w:hint="eastAsia"/>
                <w:b/>
                <w:color w:val="auto"/>
                <w:sz w:val="16"/>
                <w:szCs w:val="16"/>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792" w:type="dxa"/>
            <w:gridSpan w:val="3"/>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lang w:eastAsia="zh-CN"/>
              </w:rPr>
            </w:pPr>
            <w:r>
              <w:rPr>
                <w:rFonts w:hint="eastAsia"/>
                <w:b/>
                <w:color w:val="auto"/>
                <w:sz w:val="16"/>
                <w:szCs w:val="16"/>
                <w:lang w:eastAsia="zh-CN"/>
              </w:rPr>
              <w:t>建设单位</w:t>
            </w:r>
          </w:p>
        </w:tc>
        <w:tc>
          <w:tcPr>
            <w:tcW w:w="1860" w:type="dxa"/>
            <w:gridSpan w:val="3"/>
            <w:noWrap w:val="0"/>
            <w:vAlign w:val="center"/>
          </w:tcPr>
          <w:p>
            <w:pPr>
              <w:keepNext w:val="0"/>
              <w:keepLines w:val="0"/>
              <w:widowControl/>
              <w:suppressLineNumbers w:val="0"/>
              <w:spacing w:before="0" w:beforeAutospacing="0" w:afterAutospacing="0" w:line="320" w:lineRule="exact"/>
              <w:ind w:left="0" w:right="0"/>
              <w:jc w:val="center"/>
              <w:rPr>
                <w:rFonts w:hint="eastAsia"/>
                <w:b/>
                <w:color w:val="auto"/>
                <w:sz w:val="16"/>
                <w:szCs w:val="16"/>
                <w:lang w:eastAsia="zh-CN"/>
              </w:rPr>
            </w:pPr>
            <w:r>
              <w:rPr>
                <w:rFonts w:hint="eastAsia"/>
                <w:b/>
                <w:color w:val="auto"/>
                <w:sz w:val="16"/>
                <w:szCs w:val="16"/>
                <w:lang w:eastAsia="zh-CN"/>
              </w:rPr>
              <w:t>山东英东建筑材料有限公司</w:t>
            </w:r>
          </w:p>
        </w:tc>
        <w:tc>
          <w:tcPr>
            <w:tcW w:w="1065" w:type="dxa"/>
            <w:gridSpan w:val="2"/>
            <w:noWrap w:val="0"/>
            <w:vAlign w:val="center"/>
          </w:tcPr>
          <w:p>
            <w:pPr>
              <w:keepNext w:val="0"/>
              <w:keepLines w:val="0"/>
              <w:widowControl/>
              <w:suppressLineNumbers w:val="0"/>
              <w:spacing w:before="0" w:beforeAutospacing="0" w:afterAutospacing="0" w:line="320" w:lineRule="exact"/>
              <w:ind w:left="0" w:right="0"/>
              <w:jc w:val="both"/>
              <w:rPr>
                <w:rFonts w:hint="eastAsia"/>
                <w:b/>
                <w:color w:val="auto"/>
                <w:sz w:val="16"/>
                <w:szCs w:val="16"/>
              </w:rPr>
            </w:pPr>
            <w:r>
              <w:rPr>
                <w:rFonts w:hint="eastAsia"/>
                <w:b/>
                <w:color w:val="auto"/>
                <w:sz w:val="16"/>
                <w:szCs w:val="16"/>
              </w:rPr>
              <w:t>邮政编码</w:t>
            </w:r>
          </w:p>
        </w:tc>
        <w:tc>
          <w:tcPr>
            <w:tcW w:w="1830" w:type="dxa"/>
            <w:gridSpan w:val="3"/>
            <w:noWrap w:val="0"/>
            <w:vAlign w:val="center"/>
          </w:tcPr>
          <w:p>
            <w:pPr>
              <w:keepNext w:val="0"/>
              <w:keepLines w:val="0"/>
              <w:widowControl/>
              <w:suppressLineNumbers w:val="0"/>
              <w:spacing w:before="0" w:beforeAutospacing="0" w:afterAutospacing="0" w:line="320" w:lineRule="exact"/>
              <w:ind w:left="0" w:right="0"/>
              <w:jc w:val="center"/>
              <w:rPr>
                <w:rFonts w:hint="default" w:eastAsia="楷体_GB2312"/>
                <w:color w:val="auto"/>
                <w:sz w:val="16"/>
                <w:szCs w:val="16"/>
                <w:lang w:val="en-US" w:eastAsia="zh-CN"/>
              </w:rPr>
            </w:pPr>
            <w:r>
              <w:rPr>
                <w:rFonts w:hint="eastAsia" w:eastAsia="楷体_GB2312"/>
                <w:color w:val="auto"/>
                <w:sz w:val="16"/>
                <w:szCs w:val="16"/>
                <w:lang w:val="en-US" w:eastAsia="zh-CN"/>
              </w:rPr>
              <w:t>256200</w:t>
            </w:r>
          </w:p>
        </w:tc>
        <w:tc>
          <w:tcPr>
            <w:tcW w:w="2137" w:type="dxa"/>
            <w:gridSpan w:val="2"/>
            <w:noWrap w:val="0"/>
            <w:vAlign w:val="center"/>
          </w:tcPr>
          <w:p>
            <w:pPr>
              <w:keepNext w:val="0"/>
              <w:keepLines w:val="0"/>
              <w:widowControl/>
              <w:suppressLineNumbers w:val="0"/>
              <w:spacing w:before="0" w:beforeAutospacing="0" w:afterAutospacing="0" w:line="320" w:lineRule="exact"/>
              <w:ind w:left="0" w:right="0"/>
              <w:jc w:val="both"/>
              <w:rPr>
                <w:rFonts w:hint="eastAsia"/>
                <w:b/>
                <w:color w:val="auto"/>
                <w:sz w:val="16"/>
                <w:szCs w:val="16"/>
              </w:rPr>
            </w:pPr>
            <w:r>
              <w:rPr>
                <w:rFonts w:hint="default"/>
                <w:b/>
                <w:color w:val="auto"/>
                <w:sz w:val="16"/>
                <w:szCs w:val="16"/>
              </w:rPr>
              <w:t>联系电话</w:t>
            </w:r>
          </w:p>
        </w:tc>
        <w:tc>
          <w:tcPr>
            <w:tcW w:w="2303"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eastAsia="楷体_GB2312"/>
                <w:color w:val="auto"/>
                <w:sz w:val="16"/>
                <w:szCs w:val="16"/>
                <w:lang w:val="en-US" w:eastAsia="zh-CN"/>
              </w:rPr>
            </w:pPr>
            <w:r>
              <w:rPr>
                <w:rFonts w:hint="eastAsia" w:eastAsia="楷体_GB2312"/>
                <w:color w:val="auto"/>
                <w:sz w:val="16"/>
                <w:szCs w:val="16"/>
                <w:lang w:val="en-US" w:eastAsia="zh-CN"/>
              </w:rPr>
              <w:t>13455317737</w:t>
            </w:r>
          </w:p>
        </w:tc>
        <w:tc>
          <w:tcPr>
            <w:tcW w:w="1800"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r>
              <w:rPr>
                <w:rFonts w:hint="eastAsia"/>
                <w:b/>
                <w:sz w:val="16"/>
                <w:szCs w:val="16"/>
              </w:rPr>
              <w:t>环评单位</w:t>
            </w:r>
          </w:p>
        </w:tc>
        <w:tc>
          <w:tcPr>
            <w:tcW w:w="207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eastAsia="微软雅黑"/>
                <w:b/>
                <w:sz w:val="16"/>
                <w:szCs w:val="16"/>
                <w:lang w:eastAsia="zh-CN"/>
              </w:rPr>
            </w:pPr>
            <w:r>
              <w:rPr>
                <w:rFonts w:hint="eastAsia"/>
                <w:b/>
                <w:sz w:val="16"/>
                <w:szCs w:val="16"/>
                <w:lang w:eastAsia="zh-CN"/>
              </w:rPr>
              <w:t>山东天雅环保科技有限公司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restart"/>
            <w:noWrap w:val="0"/>
            <w:textDirection w:val="tbRlV"/>
            <w:vAlign w:val="center"/>
          </w:tcPr>
          <w:p>
            <w:pPr>
              <w:keepNext w:val="0"/>
              <w:keepLines w:val="0"/>
              <w:widowControl/>
              <w:suppressLineNumbers w:val="0"/>
              <w:spacing w:before="0" w:beforeAutospacing="0" w:afterAutospacing="0" w:line="320" w:lineRule="exact"/>
              <w:ind w:left="113" w:right="113"/>
              <w:jc w:val="center"/>
              <w:rPr>
                <w:rFonts w:hint="default"/>
                <w:b/>
                <w:sz w:val="16"/>
                <w:szCs w:val="16"/>
              </w:rPr>
            </w:pPr>
            <w:r>
              <w:rPr>
                <w:rFonts w:hint="default" w:eastAsia="黑体"/>
                <w:b/>
                <w:spacing w:val="20"/>
                <w:sz w:val="16"/>
                <w:szCs w:val="16"/>
              </w:rPr>
              <w:t>污染物排放达标与总量控制（工业建设项目详填）</w:t>
            </w: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r>
              <w:rPr>
                <w:rFonts w:hint="default"/>
                <w:b/>
                <w:sz w:val="16"/>
                <w:szCs w:val="16"/>
              </w:rPr>
              <w:t>污染物</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r>
              <w:rPr>
                <w:rFonts w:hint="eastAsia"/>
                <w:b/>
                <w:sz w:val="16"/>
                <w:szCs w:val="16"/>
              </w:rPr>
              <w:t>原有</w:t>
            </w:r>
            <w:r>
              <w:rPr>
                <w:rFonts w:hint="default"/>
                <w:b/>
                <w:sz w:val="16"/>
                <w:szCs w:val="16"/>
              </w:rPr>
              <w:t>排放量</w:t>
            </w:r>
            <w:r>
              <w:rPr>
                <w:rFonts w:hint="eastAsia"/>
                <w:b/>
                <w:sz w:val="16"/>
                <w:szCs w:val="16"/>
              </w:rPr>
              <w:t xml:space="preserve">(1) </w:t>
            </w: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r>
              <w:rPr>
                <w:rFonts w:hint="default"/>
                <w:b/>
                <w:sz w:val="16"/>
                <w:szCs w:val="16"/>
              </w:rPr>
              <w:t>本</w:t>
            </w:r>
            <w:r>
              <w:rPr>
                <w:rFonts w:hint="eastAsia"/>
                <w:b/>
                <w:sz w:val="16"/>
                <w:szCs w:val="16"/>
              </w:rPr>
              <w:t>期</w:t>
            </w:r>
            <w:r>
              <w:rPr>
                <w:rFonts w:hint="default"/>
                <w:b/>
                <w:sz w:val="16"/>
                <w:szCs w:val="16"/>
              </w:rPr>
              <w:t>工程</w:t>
            </w:r>
            <w:r>
              <w:rPr>
                <w:rFonts w:hint="eastAsia"/>
                <w:b/>
                <w:sz w:val="16"/>
                <w:szCs w:val="16"/>
              </w:rPr>
              <w:t>实际</w:t>
            </w:r>
            <w:r>
              <w:rPr>
                <w:rFonts w:hint="default"/>
                <w:b/>
                <w:sz w:val="16"/>
                <w:szCs w:val="16"/>
              </w:rPr>
              <w:t>排放浓度</w:t>
            </w:r>
            <w:r>
              <w:rPr>
                <w:rFonts w:hint="eastAsia"/>
                <w:b/>
                <w:sz w:val="16"/>
                <w:szCs w:val="16"/>
              </w:rPr>
              <w:t>(2)</w:t>
            </w: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r>
              <w:rPr>
                <w:rFonts w:hint="default"/>
                <w:b/>
                <w:sz w:val="16"/>
                <w:szCs w:val="16"/>
              </w:rPr>
              <w:t>本</w:t>
            </w:r>
            <w:r>
              <w:rPr>
                <w:rFonts w:hint="eastAsia"/>
                <w:b/>
                <w:sz w:val="16"/>
                <w:szCs w:val="16"/>
              </w:rPr>
              <w:t>期</w:t>
            </w:r>
            <w:r>
              <w:rPr>
                <w:rFonts w:hint="default"/>
                <w:b/>
                <w:sz w:val="16"/>
                <w:szCs w:val="16"/>
              </w:rPr>
              <w:t>工程允许排放浓度</w:t>
            </w:r>
            <w:r>
              <w:rPr>
                <w:rFonts w:hint="eastAsia"/>
                <w:b/>
                <w:sz w:val="16"/>
                <w:szCs w:val="16"/>
              </w:rPr>
              <w:t>(3)</w:t>
            </w: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r>
              <w:rPr>
                <w:rFonts w:hint="default"/>
                <w:b/>
                <w:sz w:val="16"/>
                <w:szCs w:val="16"/>
              </w:rPr>
              <w:t>本</w:t>
            </w:r>
            <w:r>
              <w:rPr>
                <w:rFonts w:hint="eastAsia"/>
                <w:b/>
                <w:sz w:val="16"/>
                <w:szCs w:val="16"/>
              </w:rPr>
              <w:t>期</w:t>
            </w:r>
            <w:r>
              <w:rPr>
                <w:rFonts w:hint="default"/>
                <w:b/>
                <w:sz w:val="16"/>
                <w:szCs w:val="16"/>
              </w:rPr>
              <w:t>工程产生量</w:t>
            </w:r>
            <w:r>
              <w:rPr>
                <w:rFonts w:hint="eastAsia"/>
                <w:b/>
                <w:sz w:val="16"/>
                <w:szCs w:val="16"/>
              </w:rPr>
              <w:t>(4)</w:t>
            </w: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r>
              <w:rPr>
                <w:rFonts w:hint="default"/>
                <w:b/>
                <w:sz w:val="16"/>
                <w:szCs w:val="16"/>
              </w:rPr>
              <w:t>本</w:t>
            </w:r>
            <w:r>
              <w:rPr>
                <w:rFonts w:hint="eastAsia"/>
                <w:b/>
                <w:sz w:val="16"/>
                <w:szCs w:val="16"/>
              </w:rPr>
              <w:t>期</w:t>
            </w:r>
            <w:r>
              <w:rPr>
                <w:rFonts w:hint="default"/>
                <w:b/>
                <w:sz w:val="16"/>
                <w:szCs w:val="16"/>
              </w:rPr>
              <w:t>工程自身削减量</w:t>
            </w:r>
            <w:r>
              <w:rPr>
                <w:rFonts w:hint="eastAsia"/>
                <w:b/>
                <w:sz w:val="16"/>
                <w:szCs w:val="16"/>
              </w:rPr>
              <w:t>(5)</w:t>
            </w: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r>
              <w:rPr>
                <w:rFonts w:hint="default"/>
                <w:b/>
                <w:sz w:val="16"/>
                <w:szCs w:val="16"/>
              </w:rPr>
              <w:t>本</w:t>
            </w:r>
            <w:r>
              <w:rPr>
                <w:rFonts w:hint="eastAsia"/>
                <w:b/>
                <w:sz w:val="16"/>
                <w:szCs w:val="16"/>
              </w:rPr>
              <w:t>期</w:t>
            </w:r>
            <w:r>
              <w:rPr>
                <w:rFonts w:hint="default"/>
                <w:b/>
                <w:sz w:val="16"/>
                <w:szCs w:val="16"/>
              </w:rPr>
              <w:t>工程</w:t>
            </w:r>
            <w:r>
              <w:rPr>
                <w:rFonts w:hint="eastAsia"/>
                <w:b/>
                <w:sz w:val="16"/>
                <w:szCs w:val="16"/>
              </w:rPr>
              <w:t>实际</w:t>
            </w:r>
            <w:r>
              <w:rPr>
                <w:rFonts w:hint="default"/>
                <w:b/>
                <w:sz w:val="16"/>
                <w:szCs w:val="16"/>
              </w:rPr>
              <w:t>排放量</w:t>
            </w:r>
            <w:r>
              <w:rPr>
                <w:rFonts w:hint="eastAsia"/>
                <w:b/>
                <w:sz w:val="16"/>
                <w:szCs w:val="16"/>
              </w:rPr>
              <w:t>(6)</w:t>
            </w: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r>
              <w:rPr>
                <w:rFonts w:hint="default"/>
                <w:b/>
                <w:sz w:val="16"/>
                <w:szCs w:val="16"/>
              </w:rPr>
              <w:t>本</w:t>
            </w:r>
            <w:r>
              <w:rPr>
                <w:rFonts w:hint="eastAsia"/>
                <w:b/>
                <w:sz w:val="16"/>
                <w:szCs w:val="16"/>
              </w:rPr>
              <w:t>期</w:t>
            </w:r>
            <w:r>
              <w:rPr>
                <w:rFonts w:hint="default"/>
                <w:b/>
                <w:sz w:val="16"/>
                <w:szCs w:val="16"/>
              </w:rPr>
              <w:t>工程核定排放总量</w:t>
            </w:r>
            <w:r>
              <w:rPr>
                <w:rFonts w:hint="eastAsia"/>
                <w:b/>
                <w:sz w:val="16"/>
                <w:szCs w:val="16"/>
              </w:rPr>
              <w:t>(7)</w:t>
            </w: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eastAsia"/>
                <w:b/>
                <w:sz w:val="13"/>
                <w:szCs w:val="13"/>
              </w:rPr>
            </w:pPr>
            <w:r>
              <w:rPr>
                <w:rFonts w:hint="default"/>
                <w:b/>
                <w:sz w:val="16"/>
                <w:szCs w:val="16"/>
              </w:rPr>
              <w:t>本</w:t>
            </w:r>
            <w:r>
              <w:rPr>
                <w:rFonts w:hint="eastAsia"/>
                <w:b/>
                <w:sz w:val="16"/>
                <w:szCs w:val="16"/>
              </w:rPr>
              <w:t>期</w:t>
            </w:r>
            <w:r>
              <w:rPr>
                <w:rFonts w:hint="default"/>
                <w:b/>
                <w:sz w:val="16"/>
                <w:szCs w:val="16"/>
              </w:rPr>
              <w:t>工程“以新带老”削减量</w:t>
            </w:r>
            <w:r>
              <w:rPr>
                <w:rFonts w:hint="eastAsia"/>
                <w:b/>
                <w:sz w:val="16"/>
                <w:szCs w:val="16"/>
              </w:rPr>
              <w:t>(8)</w:t>
            </w: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r>
              <w:rPr>
                <w:rFonts w:hint="eastAsia"/>
                <w:b/>
                <w:sz w:val="16"/>
                <w:szCs w:val="16"/>
              </w:rPr>
              <w:t>全厂实际</w:t>
            </w:r>
            <w:r>
              <w:rPr>
                <w:rFonts w:hint="default"/>
                <w:b/>
                <w:sz w:val="16"/>
                <w:szCs w:val="16"/>
              </w:rPr>
              <w:t>排放总量</w:t>
            </w:r>
            <w:r>
              <w:rPr>
                <w:rFonts w:hint="eastAsia"/>
                <w:b/>
                <w:sz w:val="16"/>
                <w:szCs w:val="16"/>
              </w:rPr>
              <w:t>(9)</w:t>
            </w: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r>
              <w:rPr>
                <w:rFonts w:hint="eastAsia"/>
                <w:b/>
                <w:sz w:val="16"/>
                <w:szCs w:val="16"/>
              </w:rPr>
              <w:t>全厂</w:t>
            </w:r>
            <w:r>
              <w:rPr>
                <w:rFonts w:hint="default"/>
                <w:b/>
                <w:sz w:val="16"/>
                <w:szCs w:val="16"/>
              </w:rPr>
              <w:t>核定排放总量</w:t>
            </w:r>
            <w:r>
              <w:rPr>
                <w:rFonts w:hint="eastAsia"/>
                <w:b/>
                <w:sz w:val="16"/>
                <w:szCs w:val="16"/>
              </w:rPr>
              <w:t>(10)</w:t>
            </w: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r>
              <w:rPr>
                <w:rFonts w:hint="default"/>
                <w:b/>
                <w:sz w:val="16"/>
                <w:szCs w:val="16"/>
              </w:rPr>
              <w:t>区域平衡替代削减量</w:t>
            </w:r>
            <w:r>
              <w:rPr>
                <w:rFonts w:hint="eastAsia"/>
                <w:b/>
                <w:sz w:val="16"/>
                <w:szCs w:val="16"/>
              </w:rPr>
              <w:t>(11)</w:t>
            </w:r>
          </w:p>
        </w:tc>
        <w:tc>
          <w:tcPr>
            <w:tcW w:w="914" w:type="dxa"/>
            <w:noWrap w:val="0"/>
            <w:vAlign w:val="center"/>
          </w:tcPr>
          <w:p>
            <w:pPr>
              <w:keepNext w:val="0"/>
              <w:keepLines w:val="0"/>
              <w:widowControl/>
              <w:suppressLineNumbers w:val="0"/>
              <w:spacing w:before="0" w:beforeAutospacing="0" w:afterAutospacing="0" w:line="320" w:lineRule="exact"/>
              <w:ind w:left="0" w:right="0"/>
              <w:rPr>
                <w:rFonts w:hint="default"/>
                <w:b/>
                <w:sz w:val="16"/>
                <w:szCs w:val="16"/>
              </w:rPr>
            </w:pPr>
            <w:r>
              <w:rPr>
                <w:rFonts w:hint="default"/>
                <w:b/>
                <w:sz w:val="16"/>
                <w:szCs w:val="16"/>
              </w:rPr>
              <w:t>排放增减量</w:t>
            </w:r>
            <w:r>
              <w:rPr>
                <w:rFonts w:hint="eastAsia"/>
                <w:b/>
                <w:sz w:val="16"/>
                <w:szCs w:val="16"/>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860" w:type="dxa"/>
            <w:gridSpan w:val="2"/>
            <w:noWrap w:val="0"/>
            <w:vAlign w:val="center"/>
          </w:tcPr>
          <w:p>
            <w:pPr>
              <w:keepNext w:val="0"/>
              <w:keepLines w:val="0"/>
              <w:widowControl/>
              <w:suppressLineNumbers w:val="0"/>
              <w:spacing w:before="0" w:beforeAutospacing="0" w:afterAutospacing="0" w:line="240" w:lineRule="auto"/>
              <w:ind w:left="0" w:right="0"/>
              <w:jc w:val="center"/>
              <w:rPr>
                <w:rFonts w:hint="default" w:eastAsia="黑体"/>
                <w:b/>
                <w:sz w:val="16"/>
                <w:szCs w:val="16"/>
              </w:rPr>
            </w:pPr>
            <w:r>
              <w:rPr>
                <w:rFonts w:hint="default" w:eastAsia="黑体"/>
                <w:b/>
                <w:sz w:val="16"/>
                <w:szCs w:val="16"/>
              </w:rPr>
              <w:t>废水</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rPr>
                <w:rFonts w:hint="eastAsia"/>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left"/>
              <w:rPr>
                <w:rFonts w:hint="default"/>
                <w:b/>
                <w:sz w:val="16"/>
                <w:szCs w:val="16"/>
              </w:rPr>
            </w:pPr>
            <w:r>
              <w:rPr>
                <w:rFonts w:hint="default"/>
                <w:b/>
                <w:sz w:val="16"/>
                <w:szCs w:val="16"/>
              </w:rPr>
              <w:t xml:space="preserve">    化学需氧量 </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ascii="Arial" w:hAnsi="Arial" w:eastAsia="新宋体" w:cs="Arial"/>
                <w:bCs/>
                <w:color w:val="000000"/>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ascii="Arial" w:hAnsi="Arial" w:eastAsia="新宋体" w:cs="Arial"/>
                <w:bCs/>
                <w:color w:val="000000"/>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left"/>
              <w:rPr>
                <w:rFonts w:hint="default"/>
                <w:b/>
                <w:sz w:val="16"/>
                <w:szCs w:val="16"/>
              </w:rPr>
            </w:pPr>
            <w:r>
              <w:rPr>
                <w:rFonts w:hint="default"/>
                <w:b/>
                <w:sz w:val="16"/>
                <w:szCs w:val="16"/>
              </w:rPr>
              <w:t xml:space="preserve">    氨      氮</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left"/>
              <w:rPr>
                <w:rFonts w:hint="default"/>
                <w:b/>
                <w:sz w:val="16"/>
                <w:szCs w:val="16"/>
              </w:rPr>
            </w:pPr>
            <w:r>
              <w:rPr>
                <w:rFonts w:hint="default"/>
                <w:b/>
                <w:sz w:val="16"/>
                <w:szCs w:val="16"/>
              </w:rPr>
              <w:t xml:space="preserve">    石油类</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eastAsia="黑体"/>
                <w:b/>
                <w:sz w:val="16"/>
                <w:szCs w:val="16"/>
              </w:rPr>
            </w:pPr>
            <w:r>
              <w:rPr>
                <w:rFonts w:hint="default" w:eastAsia="黑体"/>
                <w:b/>
                <w:sz w:val="16"/>
                <w:szCs w:val="16"/>
              </w:rPr>
              <w:t>废气</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rPr>
                <w:rFonts w:hint="eastAsia"/>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left"/>
              <w:rPr>
                <w:rFonts w:hint="default"/>
                <w:b/>
                <w:sz w:val="16"/>
                <w:szCs w:val="16"/>
              </w:rPr>
            </w:pPr>
            <w:r>
              <w:rPr>
                <w:rFonts w:hint="default"/>
                <w:b/>
                <w:sz w:val="16"/>
                <w:szCs w:val="16"/>
              </w:rPr>
              <w:t xml:space="preserve">    二氧化硫</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left"/>
              <w:rPr>
                <w:rFonts w:hint="default"/>
                <w:b/>
                <w:sz w:val="16"/>
                <w:szCs w:val="16"/>
              </w:rPr>
            </w:pPr>
            <w:r>
              <w:rPr>
                <w:rFonts w:hint="default"/>
                <w:b/>
                <w:sz w:val="16"/>
                <w:szCs w:val="16"/>
              </w:rPr>
              <w:t xml:space="preserve">    烟    尘</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left"/>
              <w:rPr>
                <w:rFonts w:hint="default"/>
                <w:b/>
                <w:sz w:val="16"/>
                <w:szCs w:val="16"/>
              </w:rPr>
            </w:pPr>
            <w:r>
              <w:rPr>
                <w:rFonts w:hint="default"/>
                <w:b/>
                <w:sz w:val="16"/>
                <w:szCs w:val="16"/>
              </w:rPr>
              <w:t xml:space="preserve">    工业粉尘</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left"/>
              <w:rPr>
                <w:rFonts w:hint="default"/>
                <w:b/>
                <w:sz w:val="16"/>
                <w:szCs w:val="16"/>
              </w:rPr>
            </w:pPr>
            <w:r>
              <w:rPr>
                <w:rFonts w:hint="default"/>
                <w:b/>
                <w:sz w:val="16"/>
                <w:szCs w:val="16"/>
              </w:rPr>
              <w:t xml:space="preserve">    氮氧化物</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860"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eastAsia="黑体"/>
                <w:b/>
                <w:sz w:val="16"/>
                <w:szCs w:val="16"/>
              </w:rPr>
            </w:pPr>
            <w:r>
              <w:rPr>
                <w:rFonts w:hint="default" w:eastAsia="黑体"/>
                <w:b/>
                <w:sz w:val="16"/>
                <w:szCs w:val="16"/>
              </w:rPr>
              <w:t>工业固体废物</w:t>
            </w: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eastAsia"/>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65" w:type="dxa"/>
            <w:vMerge w:val="restart"/>
            <w:noWrap w:val="0"/>
            <w:textDirection w:val="tbRlV"/>
            <w:vAlign w:val="center"/>
          </w:tcPr>
          <w:p>
            <w:pPr>
              <w:keepNext w:val="0"/>
              <w:keepLines w:val="0"/>
              <w:widowControl/>
              <w:suppressLineNumbers w:val="0"/>
              <w:spacing w:before="0" w:beforeAutospacing="0" w:afterAutospacing="0" w:line="320" w:lineRule="exact"/>
              <w:ind w:left="113" w:right="113"/>
              <w:jc w:val="both"/>
              <w:rPr>
                <w:rFonts w:hint="default"/>
                <w:b/>
                <w:sz w:val="13"/>
                <w:szCs w:val="13"/>
              </w:rPr>
            </w:pPr>
            <w:r>
              <w:rPr>
                <w:rFonts w:hint="default"/>
                <w:b/>
                <w:sz w:val="13"/>
                <w:szCs w:val="13"/>
              </w:rPr>
              <w:t>与项目有关的其</w:t>
            </w:r>
          </w:p>
          <w:p>
            <w:pPr>
              <w:keepNext w:val="0"/>
              <w:keepLines w:val="0"/>
              <w:widowControl/>
              <w:suppressLineNumbers w:val="0"/>
              <w:spacing w:before="0" w:beforeAutospacing="0" w:afterAutospacing="0" w:line="320" w:lineRule="exact"/>
              <w:ind w:left="113" w:right="113"/>
              <w:jc w:val="both"/>
              <w:rPr>
                <w:rFonts w:hint="default"/>
                <w:b/>
                <w:sz w:val="13"/>
                <w:szCs w:val="13"/>
              </w:rPr>
            </w:pPr>
            <w:r>
              <w:rPr>
                <w:rFonts w:hint="default"/>
                <w:b/>
                <w:sz w:val="13"/>
                <w:szCs w:val="13"/>
              </w:rPr>
              <w:t>它特征污染物</w:t>
            </w:r>
          </w:p>
        </w:tc>
        <w:tc>
          <w:tcPr>
            <w:tcW w:w="795" w:type="dxa"/>
            <w:noWrap w:val="0"/>
            <w:vAlign w:val="center"/>
          </w:tcPr>
          <w:p>
            <w:pPr>
              <w:keepNext w:val="0"/>
              <w:keepLines w:val="0"/>
              <w:widowControl/>
              <w:suppressLineNumbers w:val="0"/>
              <w:spacing w:before="0" w:beforeAutospacing="0" w:afterAutospacing="0" w:line="320" w:lineRule="exact"/>
              <w:ind w:left="0" w:right="0"/>
              <w:jc w:val="distribute"/>
              <w:rPr>
                <w:rFonts w:hint="default"/>
                <w:b/>
                <w:sz w:val="16"/>
                <w:szCs w:val="16"/>
              </w:rPr>
            </w:pP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65" w:type="dxa"/>
            <w:vMerge w:val="continue"/>
            <w:noWrap w:val="0"/>
            <w:textDirection w:val="tbRlV"/>
            <w:vAlign w:val="center"/>
          </w:tcPr>
          <w:p>
            <w:pPr>
              <w:keepNext w:val="0"/>
              <w:keepLines w:val="0"/>
              <w:widowControl/>
              <w:suppressLineNumbers w:val="0"/>
              <w:spacing w:before="0" w:beforeAutospacing="0" w:afterAutospacing="0" w:line="320" w:lineRule="exact"/>
              <w:ind w:left="113" w:right="113"/>
              <w:jc w:val="distribute"/>
              <w:rPr>
                <w:rFonts w:hint="default"/>
                <w:b/>
                <w:sz w:val="16"/>
                <w:szCs w:val="16"/>
              </w:rPr>
            </w:pPr>
          </w:p>
        </w:tc>
        <w:tc>
          <w:tcPr>
            <w:tcW w:w="795" w:type="dxa"/>
            <w:noWrap w:val="0"/>
            <w:vAlign w:val="center"/>
          </w:tcPr>
          <w:p>
            <w:pPr>
              <w:keepNext w:val="0"/>
              <w:keepLines w:val="0"/>
              <w:widowControl/>
              <w:suppressLineNumbers w:val="0"/>
              <w:spacing w:before="0" w:beforeAutospacing="0" w:afterAutospacing="0" w:line="320" w:lineRule="exact"/>
              <w:ind w:left="0" w:right="0"/>
              <w:jc w:val="distribute"/>
              <w:rPr>
                <w:rFonts w:hint="default"/>
                <w:b/>
                <w:sz w:val="16"/>
                <w:szCs w:val="16"/>
              </w:rPr>
            </w:pP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65" w:type="dxa"/>
            <w:vMerge w:val="continue"/>
            <w:noWrap w:val="0"/>
            <w:textDirection w:val="tbRlV"/>
            <w:vAlign w:val="center"/>
          </w:tcPr>
          <w:p>
            <w:pPr>
              <w:keepNext w:val="0"/>
              <w:keepLines w:val="0"/>
              <w:widowControl/>
              <w:suppressLineNumbers w:val="0"/>
              <w:spacing w:before="0" w:beforeAutospacing="0" w:afterAutospacing="0" w:line="320" w:lineRule="exact"/>
              <w:ind w:left="113" w:right="113"/>
              <w:jc w:val="distribute"/>
              <w:rPr>
                <w:rFonts w:hint="default"/>
                <w:b/>
                <w:sz w:val="16"/>
                <w:szCs w:val="16"/>
              </w:rPr>
            </w:pPr>
          </w:p>
        </w:tc>
        <w:tc>
          <w:tcPr>
            <w:tcW w:w="795" w:type="dxa"/>
            <w:noWrap w:val="0"/>
            <w:vAlign w:val="center"/>
          </w:tcPr>
          <w:p>
            <w:pPr>
              <w:keepNext w:val="0"/>
              <w:keepLines w:val="0"/>
              <w:widowControl/>
              <w:suppressLineNumbers w:val="0"/>
              <w:spacing w:before="0" w:beforeAutospacing="0" w:afterAutospacing="0" w:line="320" w:lineRule="exact"/>
              <w:ind w:left="0" w:right="0"/>
              <w:jc w:val="distribute"/>
              <w:rPr>
                <w:rFonts w:hint="default"/>
                <w:b/>
                <w:sz w:val="16"/>
                <w:szCs w:val="16"/>
              </w:rPr>
            </w:pP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32" w:type="dxa"/>
            <w:vMerge w:val="continue"/>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65" w:type="dxa"/>
            <w:vMerge w:val="continue"/>
            <w:noWrap w:val="0"/>
            <w:textDirection w:val="tbRlV"/>
            <w:vAlign w:val="center"/>
          </w:tcPr>
          <w:p>
            <w:pPr>
              <w:keepNext w:val="0"/>
              <w:keepLines w:val="0"/>
              <w:widowControl/>
              <w:suppressLineNumbers w:val="0"/>
              <w:spacing w:before="0" w:beforeAutospacing="0" w:afterAutospacing="0" w:line="320" w:lineRule="exact"/>
              <w:ind w:left="113" w:right="113"/>
              <w:jc w:val="distribute"/>
              <w:rPr>
                <w:rFonts w:hint="default"/>
                <w:b/>
                <w:sz w:val="16"/>
                <w:szCs w:val="16"/>
              </w:rPr>
            </w:pPr>
          </w:p>
        </w:tc>
        <w:tc>
          <w:tcPr>
            <w:tcW w:w="795" w:type="dxa"/>
            <w:noWrap w:val="0"/>
            <w:vAlign w:val="center"/>
          </w:tcPr>
          <w:p>
            <w:pPr>
              <w:keepNext w:val="0"/>
              <w:keepLines w:val="0"/>
              <w:widowControl/>
              <w:suppressLineNumbers w:val="0"/>
              <w:spacing w:before="0" w:beforeAutospacing="0" w:afterAutospacing="0" w:line="320" w:lineRule="exact"/>
              <w:ind w:left="0" w:right="0"/>
              <w:jc w:val="distribute"/>
              <w:rPr>
                <w:rFonts w:hint="default"/>
                <w:b/>
                <w:sz w:val="16"/>
                <w:szCs w:val="16"/>
              </w:rPr>
            </w:pPr>
          </w:p>
        </w:tc>
        <w:tc>
          <w:tcPr>
            <w:tcW w:w="13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251"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77"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76" w:type="dxa"/>
            <w:gridSpan w:val="2"/>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013"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2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86"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31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862"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38"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1157"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c>
          <w:tcPr>
            <w:tcW w:w="914" w:type="dxa"/>
            <w:noWrap w:val="0"/>
            <w:vAlign w:val="center"/>
          </w:tcPr>
          <w:p>
            <w:pPr>
              <w:keepNext w:val="0"/>
              <w:keepLines w:val="0"/>
              <w:widowControl/>
              <w:suppressLineNumbers w:val="0"/>
              <w:spacing w:before="0" w:beforeAutospacing="0" w:afterAutospacing="0" w:line="320" w:lineRule="exact"/>
              <w:ind w:left="0" w:right="0"/>
              <w:jc w:val="center"/>
              <w:rPr>
                <w:rFonts w:hint="default"/>
                <w:b/>
                <w:sz w:val="16"/>
                <w:szCs w:val="16"/>
              </w:rPr>
            </w:pPr>
          </w:p>
        </w:tc>
      </w:tr>
    </w:tbl>
    <w:p>
      <w:pPr>
        <w:spacing w:line="240" w:lineRule="auto"/>
        <w:jc w:val="left"/>
        <w:rPr>
          <w:rFonts w:hint="eastAsia"/>
          <w:sz w:val="13"/>
          <w:szCs w:val="13"/>
        </w:rPr>
      </w:pPr>
      <w:r>
        <w:rPr>
          <w:b/>
          <w:sz w:val="13"/>
          <w:szCs w:val="13"/>
        </w:rPr>
        <w:t>注</w:t>
      </w:r>
      <w:r>
        <w:rPr>
          <w:sz w:val="13"/>
          <w:szCs w:val="13"/>
        </w:rPr>
        <w:t>：1、排放增减量：（+）表示增加，（-）表示减少</w:t>
      </w:r>
    </w:p>
    <w:p>
      <w:pPr>
        <w:spacing w:line="240" w:lineRule="auto"/>
        <w:ind w:firstLine="260" w:firstLineChars="200"/>
        <w:jc w:val="left"/>
        <w:rPr>
          <w:rFonts w:hint="eastAsia"/>
          <w:sz w:val="13"/>
          <w:szCs w:val="13"/>
        </w:rPr>
      </w:pPr>
      <w:r>
        <w:rPr>
          <w:rFonts w:hint="eastAsia"/>
          <w:sz w:val="13"/>
          <w:szCs w:val="13"/>
        </w:rPr>
        <w:t>2</w:t>
      </w:r>
      <w:r>
        <w:rPr>
          <w:sz w:val="13"/>
          <w:szCs w:val="13"/>
        </w:rPr>
        <w:t>、</w:t>
      </w:r>
      <w:r>
        <w:rPr>
          <w:rFonts w:hint="eastAsia"/>
          <w:sz w:val="13"/>
          <w:szCs w:val="13"/>
        </w:rPr>
        <w:t>(12)=(6)-(8)-(11)，（9）= (4)-(5)-(8)- (11) +（1）</w:t>
      </w:r>
    </w:p>
    <w:p>
      <w:pPr>
        <w:spacing w:line="240" w:lineRule="auto"/>
        <w:ind w:firstLine="260" w:firstLineChars="200"/>
        <w:jc w:val="left"/>
        <w:rPr>
          <w:rFonts w:hint="eastAsia"/>
          <w:sz w:val="13"/>
          <w:szCs w:val="13"/>
        </w:rPr>
      </w:pPr>
      <w:r>
        <w:rPr>
          <w:rFonts w:hint="eastAsia"/>
          <w:sz w:val="13"/>
          <w:szCs w:val="13"/>
        </w:rPr>
        <w:t>3</w:t>
      </w:r>
      <w:r>
        <w:rPr>
          <w:sz w:val="13"/>
          <w:szCs w:val="13"/>
        </w:rPr>
        <w:t>、计量单位：废水排放量——万吨/年；废气排放量——万标立方米/年；工业固体废物排放量——万吨/年； 水污染物排放浓度——毫克/升；</w:t>
      </w:r>
    </w:p>
    <w:p>
      <w:pPr>
        <w:spacing w:line="240" w:lineRule="auto"/>
        <w:ind w:firstLine="520" w:firstLineChars="400"/>
        <w:jc w:val="left"/>
        <w:rPr>
          <w:rFonts w:hint="eastAsia"/>
          <w:sz w:val="13"/>
          <w:szCs w:val="13"/>
        </w:rPr>
      </w:pPr>
      <w:r>
        <w:rPr>
          <w:sz w:val="13"/>
          <w:szCs w:val="13"/>
        </w:rPr>
        <w:t>大气污染物排放浓度——毫克/立方米；水污染物排放量——吨/年；大气污染物排放量——吨/年</w:t>
      </w:r>
    </w:p>
    <w:p>
      <w:pPr>
        <w:spacing w:line="240" w:lineRule="auto"/>
        <w:jc w:val="left"/>
        <w:rPr>
          <w:rFonts w:ascii="宋体" w:hAnsi="宋体"/>
          <w:color w:val="auto"/>
          <w:sz w:val="18"/>
          <w:szCs w:val="18"/>
        </w:rPr>
      </w:pPr>
      <w:r>
        <w:rPr>
          <w:rFonts w:hint="eastAsia" w:ascii="宋体" w:hAnsi="宋体"/>
          <w:color w:val="auto"/>
          <w:spacing w:val="20"/>
          <w:sz w:val="13"/>
          <w:szCs w:val="13"/>
        </w:rPr>
        <w:t>注：表中《</w:t>
      </w:r>
      <w:r>
        <w:rPr>
          <w:rFonts w:ascii="宋体" w:hAnsi="宋体"/>
          <w:color w:val="auto"/>
          <w:spacing w:val="20"/>
          <w:sz w:val="13"/>
          <w:szCs w:val="13"/>
        </w:rPr>
        <w:t>污染物排放达标与总量控制（工业建设项目详填）</w:t>
      </w:r>
      <w:r>
        <w:rPr>
          <w:rFonts w:hint="eastAsia" w:ascii="宋体" w:hAnsi="宋体"/>
          <w:color w:val="auto"/>
          <w:spacing w:val="20"/>
          <w:sz w:val="13"/>
          <w:szCs w:val="13"/>
        </w:rPr>
        <w:t>》这一半不需填，项目结束后我们填。</w:t>
      </w: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9"/>
        <w:rPr>
          <w:rFonts w:hint="eastAsia"/>
          <w:sz w:val="21"/>
          <w:szCs w:val="21"/>
          <w:lang w:val="en-US" w:eastAsia="zh-CN"/>
        </w:rPr>
        <w:sectPr>
          <w:pgSz w:w="16838" w:h="11906" w:orient="landscape"/>
          <w:pgMar w:top="1134" w:right="720" w:bottom="1134" w:left="720" w:header="850" w:footer="992" w:gutter="0"/>
          <w:pgNumType w:fmt="decimal"/>
          <w:cols w:space="0" w:num="1"/>
          <w:rtlGutter w:val="0"/>
          <w:docGrid w:type="lines" w:linePitch="321" w:charSpace="0"/>
        </w:sectPr>
      </w:pPr>
    </w:p>
    <w:p>
      <w:pPr>
        <w:rPr>
          <w:rFonts w:hint="eastAsia" w:ascii="Tahoma" w:hAnsi="Tahoma" w:eastAsia="微软雅黑" w:cstheme="minorBidi"/>
          <w:sz w:val="15"/>
          <w:szCs w:val="22"/>
          <w:lang w:val="en-US" w:eastAsia="zh-CN" w:bidi="ar-SA"/>
        </w:rPr>
        <w:sectPr>
          <w:pgSz w:w="16838" w:h="11906" w:orient="landscape"/>
          <w:pgMar w:top="1134" w:right="720" w:bottom="1134" w:left="720" w:header="851" w:footer="992" w:gutter="0"/>
          <w:pgNumType w:fmt="decimal"/>
          <w:cols w:space="0" w:num="1"/>
          <w:rtlGutter w:val="0"/>
          <w:docGrid w:type="lines" w:linePitch="321" w:charSpace="0"/>
        </w:sectPr>
      </w:pPr>
      <w:r>
        <w:drawing>
          <wp:anchor distT="0" distB="0" distL="114300" distR="114300" simplePos="0" relativeHeight="251706368" behindDoc="1" locked="0" layoutInCell="1" allowOverlap="1">
            <wp:simplePos x="0" y="0"/>
            <wp:positionH relativeFrom="column">
              <wp:posOffset>9525</wp:posOffset>
            </wp:positionH>
            <wp:positionV relativeFrom="paragraph">
              <wp:posOffset>28575</wp:posOffset>
            </wp:positionV>
            <wp:extent cx="9742805" cy="5790565"/>
            <wp:effectExtent l="0" t="0" r="10795" b="635"/>
            <wp:wrapNone/>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26"/>
                    <a:stretch>
                      <a:fillRect/>
                    </a:stretch>
                  </pic:blipFill>
                  <pic:spPr>
                    <a:xfrm>
                      <a:off x="0" y="0"/>
                      <a:ext cx="9742805" cy="5790565"/>
                    </a:xfrm>
                    <a:prstGeom prst="rect">
                      <a:avLst/>
                    </a:prstGeom>
                    <a:noFill/>
                    <a:ln>
                      <a:noFill/>
                    </a:ln>
                  </pic:spPr>
                </pic:pic>
              </a:graphicData>
            </a:graphic>
          </wp:anchor>
        </w:drawing>
      </w:r>
    </w:p>
    <w:p>
      <w:pPr>
        <w:bidi w:val="0"/>
        <w:rPr>
          <w:rFonts w:hint="eastAsia"/>
          <w:lang w:val="en-US" w:eastAsia="zh-CN"/>
        </w:rPr>
        <w:sectPr>
          <w:pgSz w:w="16838" w:h="11906" w:orient="landscape"/>
          <w:pgMar w:top="1134" w:right="720" w:bottom="1134" w:left="720" w:header="851" w:footer="992" w:gutter="0"/>
          <w:pgNumType w:fmt="decimal"/>
          <w:cols w:space="0" w:num="1"/>
          <w:rtlGutter w:val="0"/>
          <w:docGrid w:type="lines" w:linePitch="321" w:charSpace="0"/>
        </w:sectPr>
      </w:pPr>
      <w:r>
        <w:drawing>
          <wp:anchor distT="0" distB="0" distL="114300" distR="114300" simplePos="0" relativeHeight="251706368" behindDoc="1" locked="0" layoutInCell="1" allowOverlap="1">
            <wp:simplePos x="0" y="0"/>
            <wp:positionH relativeFrom="column">
              <wp:posOffset>1000125</wp:posOffset>
            </wp:positionH>
            <wp:positionV relativeFrom="paragraph">
              <wp:posOffset>572770</wp:posOffset>
            </wp:positionV>
            <wp:extent cx="7410450" cy="4950460"/>
            <wp:effectExtent l="0" t="0" r="0" b="2540"/>
            <wp:wrapNone/>
            <wp:docPr id="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pic:cNvPicPr>
                      <a:picLocks noChangeAspect="1"/>
                    </pic:cNvPicPr>
                  </pic:nvPicPr>
                  <pic:blipFill>
                    <a:blip r:embed="rId27"/>
                    <a:stretch>
                      <a:fillRect/>
                    </a:stretch>
                  </pic:blipFill>
                  <pic:spPr>
                    <a:xfrm>
                      <a:off x="0" y="0"/>
                      <a:ext cx="7410450" cy="4950460"/>
                    </a:xfrm>
                    <a:prstGeom prst="rect">
                      <a:avLst/>
                    </a:prstGeom>
                    <a:noFill/>
                    <a:ln>
                      <a:noFill/>
                    </a:ln>
                  </pic:spPr>
                </pic:pic>
              </a:graphicData>
            </a:graphic>
          </wp:anchor>
        </w:drawing>
      </w:r>
      <w:r>
        <w:rPr>
          <w:rFonts w:hint="eastAsia"/>
          <w:b/>
          <w:bCs/>
          <w:sz w:val="28"/>
          <w:szCs w:val="28"/>
          <w:highlight w:val="none"/>
          <w:lang w:val="en-US" w:eastAsia="zh-CN"/>
        </w:rPr>
        <w:t xml:space="preserve">附图  项目平面布置图 </w:t>
      </w:r>
    </w:p>
    <w:p>
      <w:pPr>
        <w:jc w:val="both"/>
        <w:rPr>
          <w:rFonts w:hint="eastAsia"/>
          <w:b/>
          <w:bCs/>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附件：应急预案备案登记表</w:t>
      </w:r>
    </w:p>
    <w:p>
      <w:pPr>
        <w:pStyle w:val="26"/>
        <w:rPr>
          <w:rFonts w:hint="eastAsia"/>
          <w:b/>
          <w:bCs/>
          <w:sz w:val="28"/>
          <w:szCs w:val="28"/>
          <w:lang w:val="en-US" w:eastAsia="zh-CN"/>
        </w:rPr>
      </w:pPr>
      <w:r>
        <w:drawing>
          <wp:anchor distT="0" distB="0" distL="114300" distR="114300" simplePos="0" relativeHeight="251706368" behindDoc="1" locked="0" layoutInCell="1" allowOverlap="1">
            <wp:simplePos x="0" y="0"/>
            <wp:positionH relativeFrom="column">
              <wp:posOffset>127000</wp:posOffset>
            </wp:positionH>
            <wp:positionV relativeFrom="paragraph">
              <wp:posOffset>0</wp:posOffset>
            </wp:positionV>
            <wp:extent cx="5448300" cy="7058025"/>
            <wp:effectExtent l="0" t="0" r="0" b="9525"/>
            <wp:wrapNone/>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28"/>
                    <a:stretch>
                      <a:fillRect/>
                    </a:stretch>
                  </pic:blipFill>
                  <pic:spPr>
                    <a:xfrm>
                      <a:off x="0" y="0"/>
                      <a:ext cx="5448300" cy="7058025"/>
                    </a:xfrm>
                    <a:prstGeom prst="rect">
                      <a:avLst/>
                    </a:prstGeom>
                    <a:noFill/>
                    <a:ln>
                      <a:noFill/>
                    </a:ln>
                  </pic:spPr>
                </pic:pic>
              </a:graphicData>
            </a:graphic>
          </wp:anchor>
        </w:drawing>
      </w:r>
    </w:p>
    <w:p>
      <w:pPr>
        <w:pStyle w:val="26"/>
        <w:rPr>
          <w:rFonts w:hint="eastAsia"/>
          <w:b/>
          <w:bCs/>
          <w:sz w:val="28"/>
          <w:szCs w:val="28"/>
          <w:lang w:val="en-US" w:eastAsia="zh-CN"/>
        </w:rPr>
      </w:pPr>
    </w:p>
    <w:p>
      <w:pPr>
        <w:pStyle w:val="26"/>
        <w:rPr>
          <w:rFonts w:hint="eastAsia"/>
          <w:b/>
          <w:bCs/>
          <w:sz w:val="28"/>
          <w:szCs w:val="28"/>
          <w:lang w:val="en-US" w:eastAsia="zh-CN"/>
        </w:rPr>
      </w:pPr>
    </w:p>
    <w:p>
      <w:pPr>
        <w:pStyle w:val="26"/>
        <w:rPr>
          <w:rFonts w:hint="eastAsia"/>
          <w:b/>
          <w:bCs/>
          <w:sz w:val="28"/>
          <w:szCs w:val="28"/>
          <w:lang w:val="en-US" w:eastAsia="zh-CN"/>
        </w:rPr>
      </w:pPr>
    </w:p>
    <w:p>
      <w:pPr>
        <w:pStyle w:val="26"/>
        <w:rPr>
          <w:rFonts w:hint="eastAsia"/>
          <w:b/>
          <w:bCs/>
          <w:sz w:val="28"/>
          <w:szCs w:val="28"/>
          <w:lang w:val="en-US" w:eastAsia="zh-CN"/>
        </w:rPr>
      </w:pPr>
    </w:p>
    <w:p>
      <w:pPr>
        <w:pStyle w:val="26"/>
        <w:rPr>
          <w:rFonts w:hint="eastAsia"/>
          <w:b/>
          <w:bCs/>
          <w:sz w:val="28"/>
          <w:szCs w:val="28"/>
          <w:lang w:val="en-US" w:eastAsia="zh-CN"/>
        </w:rPr>
      </w:pPr>
    </w:p>
    <w:p>
      <w:pPr>
        <w:pStyle w:val="26"/>
        <w:rPr>
          <w:rFonts w:hint="eastAsia"/>
          <w:b/>
          <w:bCs/>
          <w:sz w:val="28"/>
          <w:szCs w:val="28"/>
          <w:lang w:val="en-US" w:eastAsia="zh-CN"/>
        </w:rPr>
      </w:pPr>
    </w:p>
    <w:p>
      <w:pPr>
        <w:pStyle w:val="26"/>
        <w:rPr>
          <w:rFonts w:hint="eastAsia"/>
          <w:b/>
          <w:bCs/>
          <w:sz w:val="28"/>
          <w:szCs w:val="28"/>
          <w:lang w:val="en-US" w:eastAsia="zh-CN"/>
        </w:rPr>
      </w:pPr>
    </w:p>
    <w:p>
      <w:pPr>
        <w:pStyle w:val="26"/>
        <w:rPr>
          <w:rFonts w:hint="eastAsia"/>
          <w:b/>
          <w:bCs/>
          <w:sz w:val="28"/>
          <w:szCs w:val="28"/>
          <w:lang w:val="en-US" w:eastAsia="zh-CN"/>
        </w:rPr>
      </w:pPr>
    </w:p>
    <w:p>
      <w:pPr>
        <w:pStyle w:val="26"/>
        <w:rPr>
          <w:rFonts w:hint="eastAsia"/>
          <w:b/>
          <w:bCs/>
          <w:sz w:val="28"/>
          <w:szCs w:val="28"/>
          <w:lang w:val="en-US" w:eastAsia="zh-CN"/>
        </w:rPr>
      </w:pPr>
    </w:p>
    <w:p>
      <w:pPr>
        <w:jc w:val="both"/>
        <w:rPr>
          <w:rFonts w:hint="eastAsia"/>
          <w:b/>
          <w:bCs/>
          <w:sz w:val="28"/>
          <w:szCs w:val="28"/>
          <w:highlight w:val="none"/>
          <w:lang w:val="en-US" w:eastAsia="zh-CN"/>
        </w:rPr>
      </w:pPr>
    </w:p>
    <w:p>
      <w:pPr>
        <w:jc w:val="both"/>
        <w:rPr>
          <w:rFonts w:hint="eastAsia"/>
          <w:b/>
          <w:bCs/>
          <w:sz w:val="28"/>
          <w:szCs w:val="28"/>
          <w:highlight w:val="none"/>
          <w:lang w:val="en-US" w:eastAsia="zh-CN"/>
        </w:rPr>
      </w:pPr>
    </w:p>
    <w:p>
      <w:pPr>
        <w:jc w:val="both"/>
        <w:rPr>
          <w:rFonts w:hint="eastAsia"/>
          <w:b/>
          <w:bCs/>
          <w:sz w:val="28"/>
          <w:szCs w:val="28"/>
          <w:highlight w:val="none"/>
          <w:lang w:val="en-US" w:eastAsia="zh-CN"/>
        </w:rPr>
      </w:pPr>
    </w:p>
    <w:p>
      <w:pPr>
        <w:jc w:val="both"/>
        <w:rPr>
          <w:rFonts w:hint="eastAsia"/>
          <w:b/>
          <w:bCs/>
          <w:sz w:val="28"/>
          <w:szCs w:val="28"/>
          <w:highlight w:val="none"/>
          <w:lang w:val="en-US" w:eastAsia="zh-CN"/>
        </w:rPr>
      </w:pPr>
      <w:r>
        <w:rPr>
          <w:sz w:val="28"/>
        </w:rPr>
        <mc:AlternateContent>
          <mc:Choice Requires="wps">
            <w:drawing>
              <wp:anchor distT="0" distB="0" distL="114300" distR="114300" simplePos="0" relativeHeight="251678720" behindDoc="0" locked="0" layoutInCell="1" allowOverlap="1">
                <wp:simplePos x="0" y="0"/>
                <wp:positionH relativeFrom="column">
                  <wp:posOffset>649605</wp:posOffset>
                </wp:positionH>
                <wp:positionV relativeFrom="paragraph">
                  <wp:posOffset>155575</wp:posOffset>
                </wp:positionV>
                <wp:extent cx="419100" cy="114300"/>
                <wp:effectExtent l="4445" t="4445" r="14605" b="14605"/>
                <wp:wrapNone/>
                <wp:docPr id="238" name="文本框 238"/>
                <wp:cNvGraphicFramePr/>
                <a:graphic xmlns:a="http://schemas.openxmlformats.org/drawingml/2006/main">
                  <a:graphicData uri="http://schemas.microsoft.com/office/word/2010/wordprocessingShape">
                    <wps:wsp>
                      <wps:cNvSpPr txBox="1"/>
                      <wps:spPr>
                        <a:xfrm>
                          <a:off x="1322705" y="7332980"/>
                          <a:ext cx="419100" cy="114300"/>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15pt;margin-top:12.25pt;height:9pt;width:33pt;z-index:251678720;mso-width-relative:page;mso-height-relative:page;" fillcolor="#FFFFFF [3212]" filled="t" stroked="t" coordsize="21600,21600" o:gfxdata="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cF&#10;uWDWAAAACQEAAA8AAAAAAAAAAQAgAAAAIgAAAGRycy9kb3ducmV2LnhtbFBLAQIUABQAAAAIAIdO&#10;4kBZmCR+XgIAAMcEAAAOAAAAAAAAAAEAIAAAACUBAABkcnMvZTJvRG9jLnhtbFBLBQYAAAAABgAG&#10;AFkBAAD1BQAAAAA=&#10;">
                <v:fill on="t" focussize="0,0"/>
                <v:stroke weight="0.5pt" color="#FFFFFF [3212]" joinstyle="round"/>
                <v:imagedata o:title=""/>
                <o:lock v:ext="edit" aspectratio="f"/>
                <v:textbox>
                  <w:txbxContent>
                    <w:p/>
                  </w:txbxContent>
                </v:textbox>
              </v:shape>
            </w:pict>
          </mc:Fallback>
        </mc:AlternateContent>
      </w:r>
    </w:p>
    <w:p>
      <w:pPr>
        <w:jc w:val="both"/>
        <w:rPr>
          <w:rFonts w:hint="eastAsia"/>
          <w:b/>
          <w:bCs/>
          <w:sz w:val="28"/>
          <w:szCs w:val="28"/>
          <w:highlight w:val="none"/>
          <w:lang w:val="en-US" w:eastAsia="zh-CN"/>
        </w:rPr>
      </w:pPr>
    </w:p>
    <w:p>
      <w:pPr>
        <w:jc w:val="both"/>
        <w:rPr>
          <w:rFonts w:hint="eastAsia"/>
          <w:b/>
          <w:bCs/>
          <w:sz w:val="28"/>
          <w:szCs w:val="28"/>
          <w:highlight w:val="none"/>
          <w:lang w:val="en-US" w:eastAsia="zh-CN"/>
        </w:rPr>
      </w:pPr>
    </w:p>
    <w:p>
      <w:pPr>
        <w:jc w:val="both"/>
        <w:rPr>
          <w:rFonts w:hint="eastAsia"/>
          <w:b/>
          <w:bCs/>
          <w:sz w:val="28"/>
          <w:szCs w:val="28"/>
          <w:highlight w:val="none"/>
          <w:lang w:val="en-US" w:eastAsia="zh-CN"/>
        </w:rPr>
      </w:pPr>
    </w:p>
    <w:p>
      <w:pPr>
        <w:jc w:val="both"/>
        <w:rPr>
          <w:rFonts w:hint="eastAsia"/>
          <w:b/>
          <w:bCs/>
          <w:sz w:val="28"/>
          <w:szCs w:val="28"/>
          <w:highlight w:val="none"/>
          <w:lang w:val="en-US" w:eastAsia="zh-CN"/>
        </w:rPr>
      </w:pPr>
      <w:r>
        <w:rPr>
          <w:sz w:val="28"/>
        </w:rPr>
        <mc:AlternateContent>
          <mc:Choice Requires="wps">
            <w:drawing>
              <wp:anchor distT="0" distB="0" distL="114300" distR="114300" simplePos="0" relativeHeight="251680768" behindDoc="0" locked="0" layoutInCell="1" allowOverlap="1">
                <wp:simplePos x="0" y="0"/>
                <wp:positionH relativeFrom="column">
                  <wp:posOffset>573405</wp:posOffset>
                </wp:positionH>
                <wp:positionV relativeFrom="paragraph">
                  <wp:posOffset>84455</wp:posOffset>
                </wp:positionV>
                <wp:extent cx="238760" cy="209550"/>
                <wp:effectExtent l="0" t="0" r="8890" b="0"/>
                <wp:wrapNone/>
                <wp:docPr id="240" name="文本框 240"/>
                <wp:cNvGraphicFramePr/>
                <a:graphic xmlns:a="http://schemas.openxmlformats.org/drawingml/2006/main">
                  <a:graphicData uri="http://schemas.microsoft.com/office/word/2010/wordprocessingShape">
                    <wps:wsp>
                      <wps:cNvSpPr txBox="1"/>
                      <wps:spPr>
                        <a:xfrm>
                          <a:off x="1408430" y="7323455"/>
                          <a:ext cx="23876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5pt;margin-top:6.65pt;height:16.5pt;width:18.8pt;z-index:251680768;mso-width-relative:page;mso-height-relative:page;" fillcolor="#FFFFFF [3201]" filled="t" stroked="f" coordsize="21600,21600" o:gfxdata="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8qdN&#10;1QAAAAgBAAAPAAAAAAAAAAEAIAAAACIAAABkcnMvZG93bnJldi54bWxQSwECFAAUAAAACACHTuJA&#10;t/Jp6F0CAACeBAAADgAAAAAAAAABACAAAAAkAQAAZHJzL2Uyb0RvYy54bWxQSwUGAAAAAAYABgBZ&#10;AQAA8wUAAAAA&#10;">
                <v:fill on="t" focussize="0,0"/>
                <v:stroke on="f" weight="0.5pt"/>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679744" behindDoc="0" locked="0" layoutInCell="1" allowOverlap="1">
                <wp:simplePos x="0" y="0"/>
                <wp:positionH relativeFrom="column">
                  <wp:posOffset>611505</wp:posOffset>
                </wp:positionH>
                <wp:positionV relativeFrom="paragraph">
                  <wp:posOffset>93980</wp:posOffset>
                </wp:positionV>
                <wp:extent cx="142875" cy="161925"/>
                <wp:effectExtent l="6350" t="6350" r="22225" b="22225"/>
                <wp:wrapNone/>
                <wp:docPr id="239" name="同心圆 239"/>
                <wp:cNvGraphicFramePr/>
                <a:graphic xmlns:a="http://schemas.openxmlformats.org/drawingml/2006/main">
                  <a:graphicData uri="http://schemas.microsoft.com/office/word/2010/wordprocessingShape">
                    <wps:wsp>
                      <wps:cNvSpPr/>
                      <wps:spPr>
                        <a:xfrm>
                          <a:off x="1322705" y="7342505"/>
                          <a:ext cx="142875" cy="16192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48.15pt;margin-top:7.4pt;height:12.75pt;width:11.25pt;z-index:251679744;v-text-anchor:middle;mso-width-relative:page;mso-height-relative:page;" fillcolor="#5B9BD5 [3204]" filled="t" stroked="t" coordsize="21600,21600" o:gfxdata="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H&#10;K6uI1wAAAAgBAAAPAAAAAAAAAAEAIAAAACIAAABkcnMvZG93bnJldi54bWxQSwECFAAUAAAACACH&#10;TuJAfmbim5cCAAAoBQAADgAAAAAAAAABACAAAAAmAQAAZHJzL2Uyb0RvYy54bWxQSwUGAAAAAAYA&#10;BgBZAQAALwYAAAAA&#10;" adj="5400">
                <v:fill on="t" focussize="0,0"/>
                <v:stroke weight="1pt" color="#41719C [3204]" miterlimit="8" joinstyle="miter"/>
                <v:imagedata o:title=""/>
                <o:lock v:ext="edit" aspectratio="f"/>
              </v:shape>
            </w:pict>
          </mc:Fallback>
        </mc:AlternateContent>
      </w:r>
    </w:p>
    <w:p>
      <w:pPr>
        <w:jc w:val="both"/>
        <w:rPr>
          <w:rFonts w:hint="eastAsia"/>
          <w:b/>
          <w:bCs/>
          <w:sz w:val="28"/>
          <w:szCs w:val="28"/>
          <w:highlight w:val="none"/>
          <w:lang w:val="en-US" w:eastAsia="zh-CN"/>
        </w:rPr>
      </w:pPr>
    </w:p>
    <w:p>
      <w:pPr>
        <w:jc w:val="both"/>
        <w:rPr>
          <w:rFonts w:hint="eastAsia"/>
          <w:b/>
          <w:bCs/>
          <w:sz w:val="28"/>
          <w:szCs w:val="28"/>
          <w:highlight w:val="none"/>
          <w:lang w:val="en-US" w:eastAsia="zh-CN"/>
        </w:rPr>
      </w:pPr>
    </w:p>
    <w:p>
      <w:pPr>
        <w:jc w:val="both"/>
        <w:rPr>
          <w:rFonts w:hint="eastAsia"/>
          <w:b/>
          <w:bCs/>
          <w:sz w:val="28"/>
          <w:szCs w:val="28"/>
          <w:highlight w:val="none"/>
          <w:lang w:val="en-US"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783590</wp:posOffset>
                </wp:positionH>
                <wp:positionV relativeFrom="paragraph">
                  <wp:posOffset>114935</wp:posOffset>
                </wp:positionV>
                <wp:extent cx="4562475" cy="752475"/>
                <wp:effectExtent l="0" t="0" r="9525" b="9525"/>
                <wp:wrapNone/>
                <wp:docPr id="10" name="文本框 10"/>
                <wp:cNvGraphicFramePr/>
                <a:graphic xmlns:a="http://schemas.openxmlformats.org/drawingml/2006/main">
                  <a:graphicData uri="http://schemas.microsoft.com/office/word/2010/wordprocessingShape">
                    <wps:wsp>
                      <wps:cNvSpPr txBox="1"/>
                      <wps:spPr>
                        <a:xfrm>
                          <a:off x="1532890" y="8378825"/>
                          <a:ext cx="4562475"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7pt;margin-top:9.05pt;height:59.25pt;width:359.25pt;z-index:251663360;mso-width-relative:page;mso-height-relative:page;" fillcolor="#FFFFFF [3201]" filled="t" stroked="f" coordsize="21600,21600" o:gfxdata="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v6iTfVAAAA&#10;CgEAAA8AAAAAAAAAAQAgAAAAIgAAAGRycy9kb3ducmV2LnhtbFBLAQIUABQAAAAIAIdO4kCr/8Bx&#10;WQIAAJ0EAAAOAAAAAAAAAAEAIAAAACQBAABkcnMvZTJvRG9jLnhtbFBLBQYAAAAABgAGAFkBAADv&#10;BQAAAAA=&#10;">
                <v:fill on="t" focussize="0,0"/>
                <v:stroke on="f" weight="0.5pt"/>
                <v:imagedata o:title=""/>
                <o:lock v:ext="edit" aspectratio="f"/>
                <v:textbox>
                  <w:txbxContent>
                    <w:p/>
                  </w:txbxContent>
                </v:textbox>
              </v:shape>
            </w:pict>
          </mc:Fallback>
        </mc:AlternateContent>
      </w:r>
    </w:p>
    <w:p>
      <w:pPr>
        <w:jc w:val="both"/>
        <w:rPr>
          <w:rFonts w:hint="eastAsia"/>
          <w:b/>
          <w:bCs/>
          <w:sz w:val="28"/>
          <w:szCs w:val="28"/>
          <w:highlight w:val="none"/>
          <w:lang w:val="en-US" w:eastAsia="zh-CN"/>
        </w:rPr>
      </w:pPr>
    </w:p>
    <w:p>
      <w:pPr>
        <w:jc w:val="both"/>
        <w:rPr>
          <w:rFonts w:hint="eastAsia"/>
          <w:b/>
          <w:bCs/>
          <w:sz w:val="28"/>
          <w:szCs w:val="28"/>
          <w:highlight w:val="none"/>
          <w:lang w:val="en-US" w:eastAsia="zh-CN"/>
        </w:rPr>
      </w:pPr>
    </w:p>
    <w:p>
      <w:pPr>
        <w:jc w:val="both"/>
        <w:rPr>
          <w:rFonts w:hint="eastAsia"/>
          <w:b/>
          <w:bCs/>
          <w:sz w:val="28"/>
          <w:szCs w:val="28"/>
          <w:highlight w:val="none"/>
          <w:lang w:val="en-US" w:eastAsia="zh-CN"/>
        </w:rPr>
        <w:sectPr>
          <w:footerReference r:id="rId9" w:type="default"/>
          <w:pgSz w:w="11906" w:h="16838"/>
          <w:pgMar w:top="1440" w:right="1486" w:bottom="1440" w:left="1180" w:header="851" w:footer="992" w:gutter="0"/>
          <w:pgNumType w:fmt="decimal"/>
          <w:cols w:space="720" w:num="1"/>
          <w:docGrid w:type="lines" w:linePitch="312" w:charSpace="0"/>
        </w:sectPr>
      </w:pPr>
    </w:p>
    <w:p>
      <w:pPr>
        <w:jc w:val="both"/>
        <w:rPr>
          <w:rFonts w:hint="eastAsia" w:asciiTheme="minorEastAsia" w:hAnsiTheme="minorEastAsia" w:eastAsiaTheme="minorEastAsia" w:cstheme="minorEastAsia"/>
          <w:sz w:val="28"/>
          <w:szCs w:val="28"/>
          <w:lang w:val="en-US" w:eastAsia="zh-CN"/>
        </w:rPr>
      </w:pPr>
      <w:r>
        <w:drawing>
          <wp:anchor distT="0" distB="0" distL="114300" distR="114300" simplePos="0" relativeHeight="251706368" behindDoc="1" locked="0" layoutInCell="1" allowOverlap="1">
            <wp:simplePos x="0" y="0"/>
            <wp:positionH relativeFrom="column">
              <wp:posOffset>-6350</wp:posOffset>
            </wp:positionH>
            <wp:positionV relativeFrom="paragraph">
              <wp:posOffset>243205</wp:posOffset>
            </wp:positionV>
            <wp:extent cx="5543550" cy="8607425"/>
            <wp:effectExtent l="0" t="0" r="0" b="3175"/>
            <wp:wrapNone/>
            <wp:docPr id="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
                    <pic:cNvPicPr>
                      <a:picLocks noChangeAspect="1"/>
                    </pic:cNvPicPr>
                  </pic:nvPicPr>
                  <pic:blipFill>
                    <a:blip r:embed="rId29"/>
                    <a:stretch>
                      <a:fillRect/>
                    </a:stretch>
                  </pic:blipFill>
                  <pic:spPr>
                    <a:xfrm>
                      <a:off x="0" y="0"/>
                      <a:ext cx="5543550" cy="8607425"/>
                    </a:xfrm>
                    <a:prstGeom prst="rect">
                      <a:avLst/>
                    </a:prstGeom>
                    <a:noFill/>
                    <a:ln>
                      <a:noFill/>
                    </a:ln>
                  </pic:spPr>
                </pic:pic>
              </a:graphicData>
            </a:graphic>
          </wp:anchor>
        </w:drawing>
      </w:r>
      <w:r>
        <w:rPr>
          <w:rFonts w:hint="eastAsia" w:asciiTheme="minorEastAsia" w:hAnsiTheme="minorEastAsia" w:eastAsiaTheme="minorEastAsia" w:cstheme="minorEastAsia"/>
          <w:sz w:val="28"/>
          <w:szCs w:val="28"/>
          <w:lang w:val="en-US" w:eastAsia="zh-CN"/>
        </w:rPr>
        <w:t>附图：批复</w:t>
      </w: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p>
    <w:p>
      <w:pPr>
        <w:pStyle w:val="17"/>
        <w:rPr>
          <w:rFonts w:hint="eastAsia"/>
          <w:lang w:val="en-US" w:eastAsia="zh-CN"/>
        </w:rPr>
      </w:pPr>
      <w:r>
        <w:rPr>
          <w:rFonts w:hint="eastAsia"/>
          <w:lang w:val="en-US" w:eastAsia="zh-CN"/>
        </w:rPr>
        <w:t>、</w:t>
      </w:r>
    </w:p>
    <w:p>
      <w:pPr>
        <w:pStyle w:val="17"/>
        <w:ind w:left="0" w:leftChars="0" w:firstLine="0" w:firstLineChars="0"/>
        <w:rPr>
          <w:rFonts w:hint="eastAsia"/>
          <w:lang w:val="en-US" w:eastAsia="zh-CN"/>
        </w:rPr>
      </w:pPr>
    </w:p>
    <w:p>
      <w:pPr>
        <w:jc w:val="both"/>
        <w:rPr>
          <w:rFonts w:hint="eastAsia" w:asciiTheme="minorEastAsia" w:hAnsiTheme="minorEastAsia" w:eastAsiaTheme="minorEastAsia" w:cstheme="minorEastAsia"/>
          <w:color w:val="FF0000"/>
          <w:sz w:val="28"/>
          <w:szCs w:val="28"/>
          <w:lang w:val="en-US" w:eastAsia="zh-CN"/>
        </w:rPr>
      </w:pPr>
      <w:r>
        <w:drawing>
          <wp:anchor distT="0" distB="0" distL="114300" distR="114300" simplePos="0" relativeHeight="251706368" behindDoc="1" locked="0" layoutInCell="1" allowOverlap="1">
            <wp:simplePos x="0" y="0"/>
            <wp:positionH relativeFrom="column">
              <wp:posOffset>-142875</wp:posOffset>
            </wp:positionH>
            <wp:positionV relativeFrom="paragraph">
              <wp:posOffset>281940</wp:posOffset>
            </wp:positionV>
            <wp:extent cx="6228715" cy="8809990"/>
            <wp:effectExtent l="0" t="0" r="635" b="10160"/>
            <wp:wrapNone/>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30"/>
                    <a:stretch>
                      <a:fillRect/>
                    </a:stretch>
                  </pic:blipFill>
                  <pic:spPr>
                    <a:xfrm>
                      <a:off x="0" y="0"/>
                      <a:ext cx="6228715" cy="8809990"/>
                    </a:xfrm>
                    <a:prstGeom prst="rect">
                      <a:avLst/>
                    </a:prstGeom>
                    <a:noFill/>
                    <a:ln>
                      <a:noFill/>
                    </a:ln>
                  </pic:spPr>
                </pic:pic>
              </a:graphicData>
            </a:graphic>
          </wp:anchor>
        </w:drawing>
      </w:r>
      <w:r>
        <w:rPr>
          <w:rFonts w:hint="eastAsia" w:asciiTheme="minorEastAsia" w:hAnsiTheme="minorEastAsia" w:eastAsiaTheme="minorEastAsia" w:cstheme="minorEastAsia"/>
          <w:color w:val="auto"/>
          <w:sz w:val="28"/>
          <w:szCs w:val="28"/>
          <w:lang w:val="en-US" w:eastAsia="zh-CN"/>
        </w:rPr>
        <w:t>附图：</w:t>
      </w:r>
      <w:r>
        <w:rPr>
          <w:rFonts w:hint="eastAsia" w:asciiTheme="minorEastAsia" w:hAnsiTheme="minorEastAsia" w:eastAsiaTheme="minorEastAsia" w:cstheme="minorEastAsia"/>
          <w:sz w:val="28"/>
          <w:szCs w:val="28"/>
          <w:lang w:val="en-US" w:eastAsia="zh-CN"/>
        </w:rPr>
        <w:t>立项文件</w:t>
      </w: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mc:AlternateContent>
          <mc:Choice Requires="wps">
            <w:drawing>
              <wp:anchor distT="0" distB="0" distL="114300" distR="114300" simplePos="0" relativeHeight="251682816" behindDoc="0" locked="0" layoutInCell="1" allowOverlap="1">
                <wp:simplePos x="0" y="0"/>
                <wp:positionH relativeFrom="column">
                  <wp:posOffset>130175</wp:posOffset>
                </wp:positionH>
                <wp:positionV relativeFrom="paragraph">
                  <wp:posOffset>299720</wp:posOffset>
                </wp:positionV>
                <wp:extent cx="5723255" cy="7849235"/>
                <wp:effectExtent l="0" t="0" r="10795" b="18415"/>
                <wp:wrapNone/>
                <wp:docPr id="51" name="文本框 51"/>
                <wp:cNvGraphicFramePr/>
                <a:graphic xmlns:a="http://schemas.openxmlformats.org/drawingml/2006/main">
                  <a:graphicData uri="http://schemas.microsoft.com/office/word/2010/wordprocessingShape">
                    <wps:wsp>
                      <wps:cNvSpPr txBox="1"/>
                      <wps:spPr>
                        <a:xfrm>
                          <a:off x="879475" y="1376045"/>
                          <a:ext cx="5723255" cy="78492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eastAsia="zh-CN"/>
                              </w:rPr>
                            </w:pPr>
                            <w:r>
                              <w:drawing>
                                <wp:inline distT="0" distB="0" distL="114300" distR="114300">
                                  <wp:extent cx="5534025" cy="8885555"/>
                                  <wp:effectExtent l="0" t="0" r="9525" b="10795"/>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31"/>
                                          <a:stretch>
                                            <a:fillRect/>
                                          </a:stretch>
                                        </pic:blipFill>
                                        <pic:spPr>
                                          <a:xfrm>
                                            <a:off x="0" y="0"/>
                                            <a:ext cx="5534025" cy="8885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23.6pt;height:618.05pt;width:450.65pt;z-index:251682816;mso-width-relative:page;mso-height-relative:page;" fillcolor="#FFFFFF [3201]" filled="t" stroked="f" coordsize="21600,21600" o:gfxdata="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5Zs&#10;VtUAAAAKAQAADwAAAAAAAAABACAAAAAiAAAAZHJzL2Rvd25yZXYueG1sUEsBAhQAFAAAAAgAh07i&#10;QL1AxqdeAgAAnQQAAA4AAAAAAAAAAQAgAAAAJAEAAGRycy9lMm9Eb2MueG1sUEsFBgAAAAAGAAYA&#10;WQEAAPQFAAAAAA==&#10;">
                <v:fill on="t" focussize="0,0"/>
                <v:stroke on="f" weight="0.5pt"/>
                <v:imagedata o:title=""/>
                <o:lock v:ext="edit" aspectratio="f"/>
                <v:textbox>
                  <w:txbxContent>
                    <w:p>
                      <w:pPr>
                        <w:rPr>
                          <w:rFonts w:hint="eastAsia" w:eastAsia="微软雅黑"/>
                          <w:lang w:eastAsia="zh-CN"/>
                        </w:rPr>
                      </w:pPr>
                      <w:r>
                        <w:drawing>
                          <wp:inline distT="0" distB="0" distL="114300" distR="114300">
                            <wp:extent cx="5534025" cy="8885555"/>
                            <wp:effectExtent l="0" t="0" r="9525" b="10795"/>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31"/>
                                    <a:stretch>
                                      <a:fillRect/>
                                    </a:stretch>
                                  </pic:blipFill>
                                  <pic:spPr>
                                    <a:xfrm>
                                      <a:off x="0" y="0"/>
                                      <a:ext cx="5534025" cy="8885555"/>
                                    </a:xfrm>
                                    <a:prstGeom prst="rect">
                                      <a:avLst/>
                                    </a:prstGeom>
                                    <a:noFill/>
                                    <a:ln>
                                      <a:noFill/>
                                    </a:ln>
                                  </pic:spPr>
                                </pic:pic>
                              </a:graphicData>
                            </a:graphic>
                          </wp:inline>
                        </w:drawing>
                      </w:r>
                    </w:p>
                  </w:txbxContent>
                </v:textbox>
              </v:shape>
            </w:pict>
          </mc:Fallback>
        </mc:AlternateContent>
      </w:r>
      <w:r>
        <w:rPr>
          <w:rFonts w:hint="eastAsia" w:asciiTheme="minorEastAsia" w:hAnsiTheme="minorEastAsia" w:eastAsiaTheme="minorEastAsia" w:cstheme="minorEastAsia"/>
          <w:sz w:val="28"/>
          <w:szCs w:val="28"/>
          <w:lang w:val="en-US" w:eastAsia="zh-CN"/>
        </w:rPr>
        <w:t>附图：营业执照</w:t>
      </w:r>
    </w:p>
    <w:p>
      <w:pPr>
        <w:rPr>
          <w:rFonts w:hint="eastAsia"/>
          <w:lang w:val="en-US" w:eastAsia="zh-CN"/>
        </w:rPr>
      </w:pPr>
    </w:p>
    <w:p>
      <w:pPr>
        <w:rPr>
          <w:rFonts w:hint="eastAsia"/>
          <w:lang w:val="en-US" w:eastAsia="zh-CN"/>
        </w:rPr>
      </w:pPr>
    </w:p>
    <w:p>
      <w:pPr>
        <w:pStyle w:val="17"/>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tabs>
          <w:tab w:val="left" w:pos="7968"/>
        </w:tabs>
        <w:jc w:val="left"/>
        <w:rPr>
          <w:rFonts w:hint="eastAsia"/>
          <w:lang w:val="en-US" w:eastAsia="zh-CN"/>
        </w:rPr>
        <w:sectPr>
          <w:pgSz w:w="11906" w:h="16838"/>
          <w:pgMar w:top="1440" w:right="1486" w:bottom="1440" w:left="1180" w:header="851" w:footer="992" w:gutter="0"/>
          <w:pgNumType w:fmt="decimal"/>
          <w:cols w:space="720" w:num="1"/>
          <w:docGrid w:type="lines" w:linePitch="312" w:charSpace="0"/>
        </w:sectPr>
      </w:pPr>
      <w:r>
        <w:rPr>
          <w:rFonts w:hint="eastAsia"/>
          <w:lang w:val="en-US" w:eastAsia="zh-CN"/>
        </w:rPr>
        <w:tab/>
      </w:r>
    </w:p>
    <w:p>
      <w:p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附件：委托书</w:t>
      </w:r>
    </w:p>
    <w:p>
      <w:pPr>
        <w:tabs>
          <w:tab w:val="left" w:pos="4890"/>
        </w:tabs>
        <w:spacing w:line="360" w:lineRule="auto"/>
        <w:ind w:firstLine="2521" w:firstLineChars="700"/>
        <w:rPr>
          <w:rFonts w:hint="eastAsia"/>
          <w:b/>
          <w:color w:val="000000"/>
          <w:sz w:val="36"/>
          <w:szCs w:val="36"/>
        </w:rPr>
      </w:pPr>
      <w:r>
        <w:rPr>
          <w:rFonts w:hint="eastAsia"/>
          <w:b/>
          <w:color w:val="000000"/>
          <w:sz w:val="36"/>
          <w:szCs w:val="36"/>
          <w:lang w:val="en-US" w:eastAsia="zh-CN"/>
        </w:rPr>
        <w:t xml:space="preserve">   </w:t>
      </w:r>
      <w:r>
        <w:rPr>
          <w:rFonts w:hint="eastAsia" w:asciiTheme="minorEastAsia" w:hAnsiTheme="minorEastAsia" w:eastAsiaTheme="minorEastAsia" w:cstheme="minorEastAsia"/>
          <w:b/>
          <w:color w:val="000000"/>
          <w:sz w:val="30"/>
          <w:szCs w:val="30"/>
          <w:lang w:val="en-US" w:eastAsia="zh-CN"/>
        </w:rPr>
        <w:t xml:space="preserve">  </w:t>
      </w:r>
      <w:r>
        <w:rPr>
          <w:rFonts w:hint="eastAsia" w:asciiTheme="minorEastAsia" w:hAnsiTheme="minorEastAsia" w:eastAsiaTheme="minorEastAsia" w:cstheme="minorEastAsia"/>
          <w:b/>
          <w:color w:val="000000"/>
          <w:sz w:val="30"/>
          <w:szCs w:val="30"/>
        </w:rPr>
        <w:t>委   托   书</w:t>
      </w:r>
    </w:p>
    <w:p>
      <w:pPr>
        <w:tabs>
          <w:tab w:val="left" w:pos="4890"/>
        </w:tabs>
        <w:spacing w:line="360" w:lineRule="auto"/>
        <w:rPr>
          <w:rFonts w:hint="eastAsia"/>
          <w:b/>
          <w:color w:val="000000"/>
          <w:sz w:val="28"/>
          <w:szCs w:val="28"/>
        </w:rPr>
      </w:pPr>
    </w:p>
    <w:p>
      <w:pPr>
        <w:tabs>
          <w:tab w:val="left" w:pos="4890"/>
        </w:tabs>
        <w:spacing w:line="360" w:lineRule="auto"/>
        <w:rPr>
          <w:rFonts w:hint="eastAsia" w:asciiTheme="minorEastAsia" w:hAnsiTheme="minorEastAsia" w:eastAsiaTheme="minorEastAsia" w:cstheme="minorEastAsia"/>
          <w:b w:val="0"/>
          <w:bCs w:val="0"/>
          <w:color w:val="auto"/>
          <w:kern w:val="2"/>
          <w:sz w:val="28"/>
          <w:szCs w:val="28"/>
          <w:lang w:val="en-US" w:eastAsia="zh-CN" w:bidi="ar-SA"/>
        </w:rPr>
      </w:pPr>
      <w:r>
        <w:rPr>
          <w:rFonts w:hint="eastAsia" w:asciiTheme="minorEastAsia" w:hAnsiTheme="minorEastAsia" w:eastAsiaTheme="minorEastAsia" w:cstheme="minorEastAsia"/>
          <w:b w:val="0"/>
          <w:bCs w:val="0"/>
          <w:color w:val="auto"/>
          <w:kern w:val="2"/>
          <w:sz w:val="28"/>
          <w:szCs w:val="28"/>
          <w:lang w:val="en-US" w:eastAsia="zh-CN" w:bidi="ar-SA"/>
        </w:rPr>
        <w:t>山东恒辉环保科技有限公司：</w:t>
      </w:r>
    </w:p>
    <w:p>
      <w:pPr>
        <w:pStyle w:val="3"/>
        <w:rPr>
          <w:rFonts w:asciiTheme="minorEastAsia" w:hAnsiTheme="minorEastAsia" w:eastAsiaTheme="minorEastAsia" w:cstheme="minorEastAsia"/>
          <w:b w:val="0"/>
          <w:bCs w:val="0"/>
          <w:color w:val="000000"/>
          <w:szCs w:val="28"/>
        </w:rPr>
      </w:pPr>
      <w:r>
        <w:rPr>
          <w:rFonts w:hint="eastAsia" w:asciiTheme="minorEastAsia" w:hAnsiTheme="minorEastAsia" w:eastAsiaTheme="minorEastAsia" w:cstheme="minorEastAsia"/>
          <w:b w:val="0"/>
          <w:bCs w:val="0"/>
          <w:color w:val="000000"/>
          <w:kern w:val="2"/>
          <w:sz w:val="28"/>
          <w:szCs w:val="28"/>
          <w:lang w:val="en-US" w:eastAsia="zh-CN" w:bidi="ar-SA"/>
        </w:rPr>
        <w:t xml:space="preserve">  </w:t>
      </w:r>
      <w:r>
        <w:rPr>
          <w:rFonts w:hint="eastAsia" w:asciiTheme="minorEastAsia" w:hAnsiTheme="minorEastAsia" w:eastAsiaTheme="minorEastAsia" w:cstheme="minorEastAsia"/>
          <w:b w:val="0"/>
          <w:bCs w:val="0"/>
          <w:color w:val="000000"/>
          <w:kern w:val="2"/>
          <w:szCs w:val="28"/>
        </w:rPr>
        <w:t xml:space="preserve"> 我公司</w:t>
      </w:r>
      <w:r>
        <w:rPr>
          <w:rFonts w:hint="eastAsia" w:asciiTheme="minorEastAsia" w:hAnsiTheme="minorEastAsia" w:eastAsiaTheme="minorEastAsia" w:cstheme="minorEastAsia"/>
          <w:b w:val="0"/>
          <w:bCs w:val="0"/>
          <w:color w:val="000000"/>
          <w:kern w:val="2"/>
          <w:szCs w:val="28"/>
          <w:u w:val="single"/>
        </w:rPr>
        <w:t>“</w:t>
      </w:r>
      <w:r>
        <w:rPr>
          <w:rFonts w:hint="eastAsia" w:asciiTheme="minorEastAsia" w:hAnsiTheme="minorEastAsia" w:eastAsiaTheme="minorEastAsia" w:cstheme="minorEastAsia"/>
          <w:b w:val="0"/>
          <w:bCs w:val="0"/>
          <w:color w:val="000000"/>
          <w:kern w:val="2"/>
          <w:szCs w:val="28"/>
          <w:u w:val="single"/>
          <w:lang w:val="en-US" w:eastAsia="zh-CN"/>
        </w:rPr>
        <w:t>年产5000万块烧结砖项目（二期）</w:t>
      </w:r>
      <w:r>
        <w:rPr>
          <w:rFonts w:hint="eastAsia" w:asciiTheme="minorEastAsia" w:hAnsiTheme="minorEastAsia" w:eastAsiaTheme="minorEastAsia" w:cstheme="minorEastAsia"/>
          <w:b w:val="0"/>
          <w:bCs w:val="0"/>
          <w:color w:val="000000"/>
          <w:kern w:val="2"/>
          <w:szCs w:val="28"/>
          <w:u w:val="single"/>
        </w:rPr>
        <w:t>”</w:t>
      </w:r>
      <w:r>
        <w:rPr>
          <w:rFonts w:hint="eastAsia" w:asciiTheme="minorEastAsia" w:hAnsiTheme="minorEastAsia" w:eastAsiaTheme="minorEastAsia" w:cstheme="minorEastAsia"/>
          <w:b w:val="0"/>
          <w:bCs w:val="0"/>
          <w:color w:val="000000"/>
          <w:kern w:val="2"/>
          <w:szCs w:val="28"/>
        </w:rPr>
        <w:t>按照环评及批复的要求已建设完成并开始生产运行，现各项生产和环保</w:t>
      </w:r>
      <w:r>
        <w:rPr>
          <w:rFonts w:hint="eastAsia" w:asciiTheme="minorEastAsia" w:hAnsiTheme="minorEastAsia" w:eastAsiaTheme="minorEastAsia" w:cstheme="minorEastAsia"/>
          <w:b w:val="0"/>
          <w:bCs w:val="0"/>
          <w:color w:val="000000"/>
          <w:szCs w:val="28"/>
        </w:rPr>
        <w:t>治理设施运行正常。根据环境保护有关法律法规及《建设项目竣工环境保护验收管理办法》的有关规定，需对该项目进行竣工环境保护验收</w:t>
      </w:r>
      <w:r>
        <w:rPr>
          <w:rFonts w:hint="eastAsia" w:asciiTheme="minorEastAsia" w:hAnsiTheme="minorEastAsia" w:eastAsiaTheme="minorEastAsia" w:cstheme="minorEastAsia"/>
          <w:b w:val="0"/>
          <w:bCs w:val="0"/>
          <w:color w:val="000000"/>
          <w:szCs w:val="28"/>
          <w:lang w:eastAsia="zh-CN"/>
        </w:rPr>
        <w:t>监测</w:t>
      </w:r>
      <w:r>
        <w:rPr>
          <w:rFonts w:hint="eastAsia" w:asciiTheme="minorEastAsia" w:hAnsiTheme="minorEastAsia" w:eastAsiaTheme="minorEastAsia" w:cstheme="minorEastAsia"/>
          <w:b w:val="0"/>
          <w:bCs w:val="0"/>
          <w:color w:val="000000"/>
          <w:szCs w:val="28"/>
        </w:rPr>
        <w:t>，特委托贵单位承担该项目竣工环境保护验收</w:t>
      </w:r>
      <w:r>
        <w:rPr>
          <w:rFonts w:hint="eastAsia" w:asciiTheme="minorEastAsia" w:hAnsiTheme="minorEastAsia" w:eastAsiaTheme="minorEastAsia" w:cstheme="minorEastAsia"/>
          <w:b w:val="0"/>
          <w:bCs w:val="0"/>
          <w:color w:val="000000"/>
          <w:szCs w:val="28"/>
          <w:lang w:eastAsia="zh-CN"/>
        </w:rPr>
        <w:t>监测</w:t>
      </w:r>
      <w:r>
        <w:rPr>
          <w:rFonts w:hint="eastAsia" w:asciiTheme="minorEastAsia" w:hAnsiTheme="minorEastAsia" w:eastAsiaTheme="minorEastAsia" w:cstheme="minorEastAsia"/>
          <w:b w:val="0"/>
          <w:bCs w:val="0"/>
          <w:color w:val="000000"/>
          <w:szCs w:val="28"/>
        </w:rPr>
        <w:t>工作。</w:t>
      </w:r>
    </w:p>
    <w:p>
      <w:pPr>
        <w:pStyle w:val="3"/>
        <w:spacing w:line="360" w:lineRule="auto"/>
        <w:jc w:val="left"/>
        <w:rPr>
          <w:rFonts w:hint="eastAsia" w:asciiTheme="minorEastAsia" w:hAnsiTheme="minorEastAsia" w:eastAsiaTheme="minorEastAsia" w:cstheme="minorEastAsia"/>
          <w:b w:val="0"/>
          <w:bCs w:val="0"/>
          <w:color w:val="000000"/>
          <w:sz w:val="28"/>
          <w:szCs w:val="28"/>
          <w:highlight w:val="yellow"/>
        </w:rPr>
      </w:pPr>
    </w:p>
    <w:p>
      <w:pPr>
        <w:tabs>
          <w:tab w:val="left" w:pos="4890"/>
        </w:tabs>
        <w:spacing w:line="360" w:lineRule="auto"/>
        <w:rPr>
          <w:rFonts w:hint="eastAsia" w:asciiTheme="minorEastAsia" w:hAnsiTheme="minorEastAsia" w:eastAsiaTheme="minorEastAsia" w:cstheme="minorEastAsia"/>
          <w:color w:val="000000"/>
          <w:sz w:val="28"/>
          <w:szCs w:val="28"/>
        </w:rPr>
      </w:pPr>
    </w:p>
    <w:p>
      <w:pPr>
        <w:tabs>
          <w:tab w:val="left" w:pos="4890"/>
        </w:tabs>
        <w:spacing w:line="360" w:lineRule="auto"/>
        <w:rPr>
          <w:rFonts w:hint="eastAsia"/>
          <w:color w:val="000000"/>
          <w:sz w:val="28"/>
          <w:szCs w:val="28"/>
        </w:rPr>
      </w:pPr>
    </w:p>
    <w:p>
      <w:pPr>
        <w:tabs>
          <w:tab w:val="left" w:pos="4890"/>
        </w:tabs>
        <w:spacing w:line="360" w:lineRule="auto"/>
        <w:rPr>
          <w:rFonts w:hint="eastAsia"/>
          <w:color w:val="000000"/>
          <w:sz w:val="28"/>
          <w:szCs w:val="28"/>
        </w:rPr>
      </w:pPr>
    </w:p>
    <w:p>
      <w:pPr>
        <w:tabs>
          <w:tab w:val="left" w:pos="4890"/>
        </w:tabs>
        <w:spacing w:line="360" w:lineRule="auto"/>
        <w:rPr>
          <w:rFonts w:hint="eastAsia" w:eastAsia="宋体"/>
          <w:color w:val="000000"/>
          <w:sz w:val="28"/>
          <w:szCs w:val="28"/>
          <w:lang w:val="en-US" w:eastAsia="zh-CN"/>
        </w:rPr>
      </w:pPr>
      <w:r>
        <w:rPr>
          <w:rFonts w:hint="eastAsia"/>
          <w:color w:val="000000"/>
          <w:sz w:val="28"/>
          <w:szCs w:val="28"/>
          <w:lang w:val="en-US" w:eastAsia="zh-CN"/>
        </w:rPr>
        <w:t xml:space="preserve">    </w:t>
      </w:r>
    </w:p>
    <w:p>
      <w:pPr>
        <w:tabs>
          <w:tab w:val="left" w:pos="4890"/>
        </w:tabs>
        <w:spacing w:line="360" w:lineRule="auto"/>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pPr>
      <w:r>
        <w:rPr>
          <w:rFonts w:hint="eastAsia"/>
          <w:color w:val="000000"/>
          <w:sz w:val="28"/>
          <w:szCs w:val="28"/>
        </w:rPr>
        <w:t xml:space="preserve">   </w:t>
      </w:r>
      <w:r>
        <w:rPr>
          <w:rFonts w:hint="eastAsia"/>
          <w:color w:val="000000"/>
          <w:sz w:val="28"/>
          <w:szCs w:val="28"/>
          <w:lang w:val="en-US" w:eastAsia="zh-CN"/>
        </w:rPr>
        <w:t xml:space="preserve">  </w:t>
      </w:r>
    </w:p>
    <w:p>
      <w:pPr>
        <w:tabs>
          <w:tab w:val="left" w:pos="4890"/>
        </w:tabs>
        <w:wordWrap w:val="0"/>
        <w:spacing w:line="360" w:lineRule="auto"/>
        <w:jc w:val="center"/>
        <w:rPr>
          <w:rFonts w:hint="eastAsia" w:asciiTheme="minorEastAsia" w:hAnsiTheme="minorEastAsia" w:eastAsiaTheme="minorEastAsia" w:cstheme="minorEastAsia"/>
          <w:b w:val="0"/>
          <w:bCs w:val="0"/>
          <w:color w:val="000000"/>
          <w:kern w:val="44"/>
          <w:sz w:val="32"/>
          <w:szCs w:val="32"/>
          <w:highlight w:val="yellow"/>
          <w:lang w:val="en-US" w:eastAsia="zh-CN" w:bidi="ar-SA"/>
        </w:rPr>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kern w:val="44"/>
          <w:sz w:val="28"/>
          <w:szCs w:val="28"/>
          <w:lang w:val="en-US" w:eastAsia="zh-CN" w:bidi="ar-SA"/>
        </w:rPr>
        <w:t xml:space="preserve">          山东英东建筑材料有限公司</w:t>
      </w:r>
    </w:p>
    <w:p>
      <w:pPr>
        <w:pStyle w:val="17"/>
        <w:rPr>
          <w:rFonts w:hint="eastAsia" w:asciiTheme="minorEastAsia" w:hAnsiTheme="minorEastAsia" w:eastAsiaTheme="minorEastAsia" w:cstheme="minorEastAsia"/>
          <w:b w:val="0"/>
          <w:bCs w:val="0"/>
          <w:color w:val="000000"/>
          <w:kern w:val="44"/>
          <w:sz w:val="28"/>
          <w:szCs w:val="28"/>
          <w:highlight w:val="none"/>
          <w:lang w:val="en-US" w:eastAsia="zh-CN" w:bidi="ar-SA"/>
        </w:rPr>
      </w:pPr>
      <w:r>
        <w:rPr>
          <w:rFonts w:hint="eastAsia" w:asciiTheme="minorEastAsia" w:hAnsiTheme="minorEastAsia" w:eastAsiaTheme="minorEastAsia" w:cstheme="minorEastAsia"/>
          <w:b w:val="0"/>
          <w:bCs w:val="0"/>
          <w:color w:val="000000"/>
          <w:kern w:val="44"/>
          <w:sz w:val="28"/>
          <w:szCs w:val="28"/>
          <w:highlight w:val="none"/>
          <w:lang w:val="en-US" w:eastAsia="zh-CN" w:bidi="ar-SA"/>
        </w:rPr>
        <w:t xml:space="preserve">                                              2022年06月  </w:t>
      </w:r>
    </w:p>
    <w:p>
      <w:pPr>
        <w:pStyle w:val="17"/>
        <w:rPr>
          <w:rFonts w:hint="eastAsia" w:asciiTheme="minorEastAsia" w:hAnsiTheme="minorEastAsia" w:eastAsiaTheme="minorEastAsia" w:cstheme="minorEastAsia"/>
          <w:b w:val="0"/>
          <w:bCs w:val="0"/>
          <w:color w:val="000000"/>
          <w:kern w:val="44"/>
          <w:sz w:val="28"/>
          <w:szCs w:val="28"/>
          <w:lang w:val="en-US" w:eastAsia="zh-CN" w:bidi="ar-SA"/>
        </w:rPr>
        <w:sectPr>
          <w:pgSz w:w="11906" w:h="16838"/>
          <w:pgMar w:top="1440" w:right="1486" w:bottom="1440" w:left="1180" w:header="851" w:footer="992" w:gutter="0"/>
          <w:pgNumType w:fmt="decimal"/>
          <w:cols w:space="720" w:num="1"/>
          <w:docGrid w:type="lines" w:linePitch="312" w:charSpace="0"/>
        </w:sectPr>
      </w:pPr>
      <w:r>
        <w:rPr>
          <w:rFonts w:hint="eastAsia" w:asciiTheme="minorEastAsia" w:hAnsiTheme="minorEastAsia" w:eastAsiaTheme="minorEastAsia" w:cstheme="minorEastAsia"/>
          <w:b w:val="0"/>
          <w:bCs w:val="0"/>
          <w:color w:val="000000"/>
          <w:kern w:val="44"/>
          <w:sz w:val="28"/>
          <w:szCs w:val="28"/>
          <w:lang w:val="en-US" w:eastAsia="zh-CN" w:bidi="ar-SA"/>
        </w:rPr>
        <w:br w:type="page"/>
      </w:r>
    </w:p>
    <w:p>
      <w:pPr>
        <w:jc w:val="both"/>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附件：防渗证明</w:t>
      </w:r>
    </w:p>
    <w:p>
      <w:pPr>
        <w:spacing w:line="360" w:lineRule="auto"/>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防渗证明</w:t>
      </w:r>
    </w:p>
    <w:p>
      <w:pPr>
        <w:spacing w:line="360" w:lineRule="auto"/>
        <w:ind w:firstLine="640"/>
        <w:rPr>
          <w:rFonts w:hint="eastAsia" w:asciiTheme="minorEastAsia" w:hAnsiTheme="minorEastAsia" w:eastAsiaTheme="minorEastAsia" w:cstheme="minorEastAsia"/>
          <w:sz w:val="28"/>
          <w:szCs w:val="28"/>
          <w:highlight w:val="yellow"/>
          <w:lang w:val="en-US" w:eastAsia="zh-CN"/>
        </w:rPr>
      </w:pPr>
      <w:r>
        <w:rPr>
          <w:rFonts w:hint="eastAsia" w:asciiTheme="minorEastAsia" w:hAnsiTheme="minorEastAsia" w:eastAsiaTheme="minorEastAsia" w:cstheme="minorEastAsia"/>
          <w:sz w:val="28"/>
          <w:szCs w:val="28"/>
          <w:highlight w:val="none"/>
          <w:lang w:val="en-US" w:eastAsia="zh-CN"/>
        </w:rPr>
        <w:t>我公司旱厕、厂区均防渗处理。旱厕用混凝土防渗处理；厂区硬化用水泥砂浆防渗处理。</w:t>
      </w:r>
    </w:p>
    <w:p>
      <w:pPr>
        <w:spacing w:line="360" w:lineRule="auto"/>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特此证明！</w:t>
      </w:r>
    </w:p>
    <w:p>
      <w:pPr>
        <w:spacing w:line="360" w:lineRule="auto"/>
        <w:ind w:firstLine="640"/>
        <w:rPr>
          <w:rFonts w:hint="eastAsia" w:asciiTheme="minorEastAsia" w:hAnsiTheme="minorEastAsia" w:eastAsiaTheme="minorEastAsia" w:cstheme="minorEastAsia"/>
          <w:sz w:val="28"/>
          <w:szCs w:val="28"/>
          <w:lang w:val="en-US" w:eastAsia="zh-CN"/>
        </w:rPr>
      </w:pPr>
    </w:p>
    <w:p>
      <w:pPr>
        <w:spacing w:line="360" w:lineRule="auto"/>
        <w:ind w:firstLine="640"/>
        <w:rPr>
          <w:rFonts w:hint="eastAsia" w:asciiTheme="minorEastAsia" w:hAnsiTheme="minorEastAsia" w:eastAsiaTheme="minorEastAsia" w:cstheme="minorEastAsia"/>
          <w:sz w:val="28"/>
          <w:szCs w:val="28"/>
          <w:lang w:val="en-US" w:eastAsia="zh-CN"/>
        </w:rPr>
      </w:pPr>
    </w:p>
    <w:p>
      <w:pPr>
        <w:spacing w:line="360" w:lineRule="auto"/>
        <w:ind w:firstLine="640"/>
        <w:rPr>
          <w:rFonts w:hint="eastAsia" w:asciiTheme="minorEastAsia" w:hAnsiTheme="minorEastAsia" w:eastAsiaTheme="minorEastAsia" w:cstheme="minorEastAsia"/>
          <w:sz w:val="28"/>
          <w:szCs w:val="28"/>
          <w:lang w:val="en-US" w:eastAsia="zh-CN"/>
        </w:rPr>
      </w:pPr>
    </w:p>
    <w:p>
      <w:pPr>
        <w:spacing w:line="360" w:lineRule="auto"/>
        <w:ind w:firstLine="640"/>
        <w:rPr>
          <w:rFonts w:hint="eastAsia" w:asciiTheme="minorEastAsia" w:hAnsiTheme="minorEastAsia" w:eastAsiaTheme="minorEastAsia" w:cstheme="minorEastAsia"/>
          <w:sz w:val="28"/>
          <w:szCs w:val="28"/>
          <w:lang w:val="en-US" w:eastAsia="zh-CN"/>
        </w:rPr>
      </w:pPr>
    </w:p>
    <w:p>
      <w:pPr>
        <w:spacing w:line="360" w:lineRule="auto"/>
        <w:ind w:firstLine="640"/>
        <w:rPr>
          <w:rFonts w:hint="eastAsia" w:asciiTheme="minorEastAsia" w:hAnsiTheme="minorEastAsia" w:eastAsiaTheme="minorEastAsia" w:cstheme="minorEastAsia"/>
          <w:sz w:val="28"/>
          <w:szCs w:val="28"/>
          <w:lang w:val="en-US" w:eastAsia="zh-CN"/>
        </w:rPr>
      </w:pPr>
    </w:p>
    <w:p>
      <w:pPr>
        <w:spacing w:line="360" w:lineRule="auto"/>
        <w:ind w:firstLine="640"/>
        <w:rPr>
          <w:rFonts w:hint="eastAsia" w:asciiTheme="minorEastAsia" w:hAnsiTheme="minorEastAsia" w:eastAsiaTheme="minorEastAsia" w:cstheme="minorEastAsia"/>
          <w:sz w:val="28"/>
          <w:szCs w:val="28"/>
          <w:lang w:val="en-US" w:eastAsia="zh-CN"/>
        </w:rPr>
      </w:pPr>
    </w:p>
    <w:p>
      <w:pPr>
        <w:tabs>
          <w:tab w:val="left" w:pos="4890"/>
        </w:tabs>
        <w:wordWrap w:val="0"/>
        <w:spacing w:line="360" w:lineRule="auto"/>
        <w:jc w:val="center"/>
        <w:rPr>
          <w:rFonts w:hint="eastAsia" w:asciiTheme="minorEastAsia" w:hAnsiTheme="minorEastAsia" w:eastAsiaTheme="minorEastAsia" w:cstheme="minorEastAsia"/>
          <w:b w:val="0"/>
          <w:bCs w:val="0"/>
          <w:color w:val="000000"/>
          <w:kern w:val="44"/>
          <w:sz w:val="32"/>
          <w:szCs w:val="32"/>
          <w:highlight w:val="yellow"/>
          <w:lang w:val="en-US" w:eastAsia="zh-CN" w:bidi="ar-SA"/>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b w:val="0"/>
          <w:bCs w:val="0"/>
          <w:color w:val="000000"/>
          <w:kern w:val="44"/>
          <w:sz w:val="28"/>
          <w:szCs w:val="28"/>
          <w:lang w:val="en-US" w:eastAsia="zh-CN" w:bidi="ar-SA"/>
        </w:rPr>
        <w:t>山东英东建筑材料有限公司</w:t>
      </w:r>
    </w:p>
    <w:p>
      <w:pPr>
        <w:spacing w:line="360" w:lineRule="auto"/>
        <w:ind w:left="7303" w:leftChars="381" w:hanging="6465" w:hangingChars="2309"/>
        <w:rPr>
          <w:rFonts w:hint="eastAsia" w:asciiTheme="minorEastAsia" w:hAnsiTheme="minorEastAsia" w:eastAsiaTheme="minorEastAsia" w:cstheme="minorEastAsia"/>
          <w:sz w:val="28"/>
          <w:szCs w:val="28"/>
          <w:highlight w:val="yellow"/>
          <w:lang w:val="en-US" w:eastAsia="zh-CN"/>
        </w:rPr>
      </w:pPr>
      <w:r>
        <w:rPr>
          <w:rFonts w:hint="eastAsia" w:asciiTheme="minorEastAsia" w:hAnsiTheme="minorEastAsia" w:eastAsiaTheme="minorEastAsia" w:cstheme="minorEastAsia"/>
          <w:b w:val="0"/>
          <w:bCs w:val="0"/>
          <w:color w:val="000000"/>
          <w:kern w:val="44"/>
          <w:sz w:val="28"/>
          <w:szCs w:val="28"/>
          <w:highlight w:val="none"/>
          <w:lang w:val="en-US" w:eastAsia="zh-CN" w:bidi="ar-SA"/>
        </w:rPr>
        <w:t xml:space="preserve">                                              2022年06月 </w:t>
      </w:r>
    </w:p>
    <w:p>
      <w:pPr>
        <w:spacing w:line="360" w:lineRule="auto"/>
        <w:rPr>
          <w:rFonts w:hint="eastAsia" w:asciiTheme="minorEastAsia" w:hAnsiTheme="minorEastAsia" w:eastAsiaTheme="minorEastAsia" w:cstheme="minorEastAsia"/>
          <w:sz w:val="28"/>
          <w:szCs w:val="28"/>
          <w:lang w:val="en-US" w:eastAsia="zh-CN"/>
        </w:rPr>
      </w:pPr>
    </w:p>
    <w:p>
      <w:pPr>
        <w:rPr>
          <w:rFonts w:hint="eastAsia"/>
          <w:lang w:val="en-US" w:eastAsia="zh-CN"/>
        </w:rPr>
        <w:sectPr>
          <w:pgSz w:w="11906" w:h="16838"/>
          <w:pgMar w:top="1440" w:right="1486" w:bottom="1440" w:left="1180" w:header="851" w:footer="992" w:gutter="0"/>
          <w:pgNumType w:fmt="decimal"/>
          <w:cols w:space="720" w:num="1"/>
          <w:docGrid w:type="lines" w:linePitch="312" w:charSpace="0"/>
        </w:sectPr>
      </w:pPr>
    </w:p>
    <w:p>
      <w:pPr>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附件：承诺书</w:t>
      </w:r>
    </w:p>
    <w:p>
      <w:pPr>
        <w:spacing w:line="360" w:lineRule="auto"/>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w:t>
      </w:r>
    </w:p>
    <w:p>
      <w:pPr>
        <w:spacing w:line="360" w:lineRule="auto"/>
        <w:ind w:firstLine="64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承诺书</w:t>
      </w:r>
    </w:p>
    <w:p>
      <w:pPr>
        <w:spacing w:line="360" w:lineRule="auto"/>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w:t>
      </w:r>
    </w:p>
    <w:p>
      <w:pPr>
        <w:spacing w:line="360" w:lineRule="auto"/>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我单位</w:t>
      </w:r>
      <w:r>
        <w:rPr>
          <w:rFonts w:hint="eastAsia" w:asciiTheme="minorEastAsia" w:hAnsiTheme="minorEastAsia" w:eastAsiaTheme="minorEastAsia" w:cstheme="minorEastAsia"/>
          <w:sz w:val="28"/>
          <w:szCs w:val="28"/>
          <w:u w:val="single"/>
          <w:lang w:val="en-US" w:eastAsia="zh-CN"/>
        </w:rPr>
        <w:t>年产 5000 万块烧结砖项目（二期）</w:t>
      </w:r>
      <w:r>
        <w:rPr>
          <w:rFonts w:hint="eastAsia" w:asciiTheme="minorEastAsia" w:hAnsiTheme="minorEastAsia" w:eastAsiaTheme="minorEastAsia" w:cstheme="minorEastAsia"/>
          <w:sz w:val="28"/>
          <w:szCs w:val="28"/>
          <w:lang w:val="en-US" w:eastAsia="zh-CN"/>
        </w:rPr>
        <w:t>在执行环境保护竣工验收期间，我公司承诺所提供的资料均真实有效，如存在弄虚作假、隐瞒欺骗等情况及由此导致的的一切后果由我公司承担全部责任。</w:t>
      </w:r>
    </w:p>
    <w:p>
      <w:pPr>
        <w:spacing w:line="360" w:lineRule="auto"/>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w:t>
      </w:r>
    </w:p>
    <w:p>
      <w:pPr>
        <w:spacing w:line="360" w:lineRule="auto"/>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特此承诺！</w:t>
      </w:r>
    </w:p>
    <w:p>
      <w:pPr>
        <w:spacing w:line="360" w:lineRule="auto"/>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w:t>
      </w:r>
    </w:p>
    <w:p>
      <w:pPr>
        <w:spacing w:line="360" w:lineRule="auto"/>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w:t>
      </w:r>
    </w:p>
    <w:p>
      <w:pPr>
        <w:spacing w:line="360" w:lineRule="auto"/>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w:t>
      </w:r>
    </w:p>
    <w:p>
      <w:pPr>
        <w:spacing w:line="360" w:lineRule="auto"/>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w:t>
      </w:r>
    </w:p>
    <w:p>
      <w:pPr>
        <w:tabs>
          <w:tab w:val="left" w:pos="4890"/>
        </w:tabs>
        <w:wordWrap w:val="0"/>
        <w:spacing w:line="360" w:lineRule="auto"/>
        <w:jc w:val="center"/>
        <w:rPr>
          <w:rFonts w:hint="eastAsia" w:asciiTheme="minorEastAsia" w:hAnsiTheme="minorEastAsia" w:eastAsiaTheme="minorEastAsia" w:cstheme="minorEastAsia"/>
          <w:b w:val="0"/>
          <w:bCs w:val="0"/>
          <w:color w:val="000000"/>
          <w:kern w:val="44"/>
          <w:sz w:val="32"/>
          <w:szCs w:val="32"/>
          <w:highlight w:val="yellow"/>
          <w:lang w:val="en-US" w:eastAsia="zh-CN" w:bidi="ar-SA"/>
        </w:rPr>
      </w:pPr>
      <w:r>
        <w:rPr>
          <w:rFonts w:hint="eastAsia" w:asciiTheme="minorEastAsia" w:hAnsiTheme="minorEastAsia" w:eastAsiaTheme="minorEastAsia" w:cstheme="minorEastAsia"/>
          <w:sz w:val="28"/>
          <w:szCs w:val="28"/>
          <w:lang w:val="en-US" w:eastAsia="zh-CN"/>
        </w:rPr>
        <w:t>               承诺单位（公章）：</w:t>
      </w:r>
      <w:r>
        <w:rPr>
          <w:rFonts w:hint="eastAsia" w:asciiTheme="minorEastAsia" w:hAnsiTheme="minorEastAsia" w:eastAsiaTheme="minorEastAsia" w:cstheme="minorEastAsia"/>
          <w:b w:val="0"/>
          <w:bCs w:val="0"/>
          <w:color w:val="000000"/>
          <w:kern w:val="44"/>
          <w:sz w:val="28"/>
          <w:szCs w:val="28"/>
          <w:lang w:val="en-US" w:eastAsia="zh-CN" w:bidi="ar-SA"/>
        </w:rPr>
        <w:t>山东英东建筑材料有限公司</w:t>
      </w:r>
    </w:p>
    <w:p>
      <w:pPr>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val="0"/>
          <w:bCs w:val="0"/>
          <w:color w:val="000000"/>
          <w:kern w:val="44"/>
          <w:sz w:val="28"/>
          <w:szCs w:val="28"/>
          <w:highlight w:val="none"/>
          <w:lang w:val="en-US" w:eastAsia="zh-CN" w:bidi="ar-SA"/>
        </w:rPr>
        <w:t xml:space="preserve">                                              2022年06月 </w:t>
      </w:r>
    </w:p>
    <w:p>
      <w:pPr>
        <w:pStyle w:val="2"/>
        <w:rPr>
          <w:rFonts w:hint="eastAsia" w:asciiTheme="minorEastAsia" w:hAnsiTheme="minorEastAsia" w:eastAsiaTheme="minorEastAsia" w:cstheme="minorEastAsia"/>
          <w:sz w:val="28"/>
          <w:szCs w:val="28"/>
          <w:lang w:val="en-US" w:eastAsia="zh-CN"/>
        </w:rPr>
      </w:pPr>
    </w:p>
    <w:p>
      <w:pPr>
        <w:pStyle w:val="2"/>
        <w:rPr>
          <w:rFonts w:hint="eastAsia" w:asciiTheme="minorEastAsia" w:hAnsiTheme="minorEastAsia" w:eastAsiaTheme="minorEastAsia" w:cstheme="minorEastAsia"/>
          <w:sz w:val="28"/>
          <w:szCs w:val="28"/>
          <w:lang w:val="en-US" w:eastAsia="zh-CN"/>
        </w:rPr>
      </w:pPr>
    </w:p>
    <w:p>
      <w:pPr>
        <w:pStyle w:val="2"/>
        <w:rPr>
          <w:rFonts w:hint="eastAsia" w:asciiTheme="minorEastAsia" w:hAnsiTheme="minorEastAsia" w:eastAsiaTheme="minorEastAsia" w:cstheme="minorEastAsia"/>
          <w:sz w:val="28"/>
          <w:szCs w:val="28"/>
          <w:lang w:val="en-US" w:eastAsia="zh-CN"/>
        </w:rPr>
      </w:pPr>
    </w:p>
    <w:p>
      <w:pPr>
        <w:pStyle w:val="2"/>
        <w:rPr>
          <w:rFonts w:hint="eastAsia" w:asciiTheme="minorEastAsia" w:hAnsiTheme="minorEastAsia" w:eastAsiaTheme="minorEastAsia" w:cstheme="minorEastAsia"/>
          <w:sz w:val="28"/>
          <w:szCs w:val="28"/>
          <w:lang w:val="en-US" w:eastAsia="zh-CN"/>
        </w:rPr>
      </w:pPr>
    </w:p>
    <w:p>
      <w:pPr>
        <w:pStyle w:val="2"/>
        <w:rPr>
          <w:rFonts w:hint="eastAsia" w:asciiTheme="minorEastAsia" w:hAnsiTheme="minorEastAsia" w:eastAsiaTheme="minorEastAsia" w:cstheme="minorEastAsia"/>
          <w:sz w:val="28"/>
          <w:szCs w:val="28"/>
          <w:lang w:val="en-US" w:eastAsia="zh-CN"/>
        </w:rPr>
      </w:pPr>
    </w:p>
    <w:p>
      <w:pPr>
        <w:pStyle w:val="2"/>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附件：声明</w:t>
      </w:r>
    </w:p>
    <w:p>
      <w:pPr>
        <w:spacing w:line="360" w:lineRule="auto"/>
        <w:ind w:firstLine="640"/>
        <w:jc w:val="center"/>
        <w:rPr>
          <w:rFonts w:hint="eastAsia" w:asciiTheme="minorEastAsia" w:hAnsiTheme="minorEastAsia" w:eastAsiaTheme="minorEastAsia" w:cstheme="minorEastAsia"/>
          <w:b/>
          <w:bCs/>
          <w:sz w:val="40"/>
          <w:szCs w:val="40"/>
          <w:lang w:val="en-US" w:eastAsia="zh-CN"/>
        </w:rPr>
      </w:pPr>
      <w:r>
        <w:rPr>
          <w:rFonts w:hint="eastAsia" w:asciiTheme="minorEastAsia" w:hAnsiTheme="minorEastAsia" w:eastAsiaTheme="minorEastAsia" w:cstheme="minorEastAsia"/>
          <w:b/>
          <w:bCs/>
          <w:sz w:val="40"/>
          <w:szCs w:val="40"/>
          <w:lang w:val="en-US" w:eastAsia="zh-CN"/>
        </w:rPr>
        <w:t>声  明</w:t>
      </w:r>
    </w:p>
    <w:p>
      <w:pPr>
        <w:spacing w:line="360" w:lineRule="auto"/>
        <w:ind w:firstLine="64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验收期间，验收组听取了建设单位对该项目环境保护“三同时”落实情况和验收监测单位对该项目竣工验收监测情况的汇报，实地踏勘了项目建设现场，审阅核实了有关资料，对照《建设项目竣工环境保护验收暂行办法》、国家有关法律法规、建设项目竣工环境保护验收技术规范、该项目环境影响评价报告表和审批部门审批决定等要求，进行了认真核验和充分讨论，并对建设单位提出后续要求和建议，对现场进行完善。 </w:t>
      </w:r>
    </w:p>
    <w:p>
      <w:pPr>
        <w:spacing w:line="360" w:lineRule="auto"/>
        <w:ind w:firstLine="64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如若在验收后，验收企业未对验收现场进行整改与完善，故所造成的一切后果均由贵司承担，与验收单位、监测公司均无关。</w:t>
      </w:r>
    </w:p>
    <w:p>
      <w:pPr>
        <w:pStyle w:val="17"/>
        <w:rPr>
          <w:rFonts w:hint="eastAsia" w:ascii="仿宋" w:hAnsi="仿宋" w:eastAsia="仿宋" w:cs="仿宋"/>
          <w:b w:val="0"/>
          <w:bCs w:val="0"/>
          <w:color w:val="auto"/>
          <w:sz w:val="30"/>
          <w:szCs w:val="30"/>
          <w:lang w:eastAsia="zh-CN"/>
        </w:rPr>
      </w:pPr>
    </w:p>
    <w:p>
      <w:pPr>
        <w:rPr>
          <w:rFonts w:hint="eastAsia" w:ascii="仿宋" w:hAnsi="仿宋" w:eastAsia="仿宋" w:cs="仿宋"/>
          <w:b w:val="0"/>
          <w:bCs w:val="0"/>
          <w:color w:val="auto"/>
          <w:sz w:val="30"/>
          <w:szCs w:val="30"/>
          <w:lang w:eastAsia="zh-CN"/>
        </w:rPr>
      </w:pPr>
    </w:p>
    <w:p>
      <w:pPr>
        <w:tabs>
          <w:tab w:val="left" w:pos="4890"/>
        </w:tabs>
        <w:wordWrap w:val="0"/>
        <w:spacing w:line="360" w:lineRule="auto"/>
        <w:jc w:val="center"/>
        <w:rPr>
          <w:rFonts w:hint="eastAsia" w:asciiTheme="minorEastAsia" w:hAnsiTheme="minorEastAsia" w:eastAsiaTheme="minorEastAsia" w:cstheme="minorEastAsia"/>
          <w:b w:val="0"/>
          <w:bCs w:val="0"/>
          <w:color w:val="000000"/>
          <w:kern w:val="44"/>
          <w:sz w:val="32"/>
          <w:szCs w:val="32"/>
          <w:highlight w:val="yellow"/>
          <w:lang w:val="en-US" w:eastAsia="zh-CN" w:bidi="ar-SA"/>
        </w:rPr>
      </w:pPr>
      <w:r>
        <w:rPr>
          <w:rFonts w:hint="eastAsia" w:asciiTheme="minorEastAsia" w:hAnsiTheme="minorEastAsia" w:eastAsiaTheme="minorEastAsia" w:cstheme="minorEastAsia"/>
          <w:b w:val="0"/>
          <w:bCs w:val="0"/>
          <w:color w:val="000000"/>
          <w:kern w:val="44"/>
          <w:sz w:val="28"/>
          <w:szCs w:val="28"/>
          <w:lang w:val="en-US" w:eastAsia="zh-CN" w:bidi="ar-SA"/>
        </w:rPr>
        <w:t xml:space="preserve">                                     山东英东建筑材料有限公司</w:t>
      </w:r>
    </w:p>
    <w:p>
      <w:pPr>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val="0"/>
          <w:bCs w:val="0"/>
          <w:color w:val="000000"/>
          <w:kern w:val="44"/>
          <w:sz w:val="28"/>
          <w:szCs w:val="28"/>
          <w:highlight w:val="none"/>
          <w:lang w:val="en-US" w:eastAsia="zh-CN" w:bidi="ar-SA"/>
        </w:rPr>
        <w:t xml:space="preserve">                                              2022年06月 </w:t>
      </w:r>
    </w:p>
    <w:p>
      <w:pPr>
        <w:ind w:firstLine="280" w:firstLineChars="100"/>
        <w:jc w:val="both"/>
        <w:rPr>
          <w:rFonts w:hint="eastAsia" w:asciiTheme="minorEastAsia" w:hAnsiTheme="minorEastAsia" w:eastAsiaTheme="minorEastAsia" w:cstheme="minorEastAsia"/>
          <w:sz w:val="28"/>
          <w:szCs w:val="28"/>
          <w:lang w:val="en-US" w:eastAsia="zh-CN"/>
        </w:rPr>
      </w:pPr>
    </w:p>
    <w:p>
      <w:pPr>
        <w:ind w:firstLine="280" w:firstLineChars="100"/>
        <w:jc w:val="both"/>
        <w:rPr>
          <w:rFonts w:hint="eastAsia" w:asciiTheme="minorEastAsia" w:hAnsiTheme="minorEastAsia" w:eastAsiaTheme="minorEastAsia" w:cstheme="minorEastAsia"/>
          <w:sz w:val="28"/>
          <w:szCs w:val="28"/>
          <w:lang w:val="en-US" w:eastAsia="zh-CN"/>
        </w:rPr>
      </w:pPr>
    </w:p>
    <w:p>
      <w:pPr>
        <w:ind w:firstLine="280" w:firstLineChars="100"/>
        <w:jc w:val="both"/>
        <w:rPr>
          <w:rFonts w:hint="eastAsia" w:asciiTheme="minorEastAsia" w:hAnsiTheme="minorEastAsia" w:eastAsiaTheme="minorEastAsia" w:cstheme="minorEastAsia"/>
          <w:sz w:val="28"/>
          <w:szCs w:val="28"/>
          <w:lang w:val="en-US" w:eastAsia="zh-CN"/>
        </w:rPr>
      </w:pPr>
    </w:p>
    <w:p>
      <w:pPr>
        <w:ind w:firstLine="280" w:firstLineChars="100"/>
        <w:jc w:val="both"/>
        <w:rPr>
          <w:rFonts w:hint="eastAsia" w:asciiTheme="minorEastAsia" w:hAnsiTheme="minorEastAsia" w:eastAsiaTheme="minorEastAsia" w:cstheme="minorEastAsia"/>
          <w:sz w:val="28"/>
          <w:szCs w:val="28"/>
          <w:lang w:val="en-US" w:eastAsia="zh-CN"/>
        </w:rPr>
      </w:pPr>
    </w:p>
    <w:p>
      <w:pPr>
        <w:ind w:firstLine="280" w:firstLineChars="100"/>
        <w:jc w:val="both"/>
        <w:rPr>
          <w:rFonts w:hint="eastAsia" w:asciiTheme="minorEastAsia" w:hAnsiTheme="minorEastAsia" w:eastAsiaTheme="minorEastAsia" w:cstheme="minorEastAsia"/>
          <w:sz w:val="28"/>
          <w:szCs w:val="28"/>
          <w:lang w:val="en-US" w:eastAsia="zh-CN"/>
        </w:rPr>
      </w:pPr>
    </w:p>
    <w:p>
      <w:pPr>
        <w:ind w:firstLine="280" w:firstLineChars="100"/>
        <w:jc w:val="both"/>
        <w:rPr>
          <w:rFonts w:hint="eastAsia" w:asciiTheme="minorEastAsia" w:hAnsiTheme="minorEastAsia" w:eastAsiaTheme="minorEastAsia" w:cstheme="minorEastAsia"/>
          <w:sz w:val="28"/>
          <w:szCs w:val="28"/>
          <w:lang w:val="en-US" w:eastAsia="zh-CN"/>
        </w:rPr>
      </w:pPr>
    </w:p>
    <w:p>
      <w:pPr>
        <w:ind w:firstLine="280" w:firstLineChars="100"/>
        <w:jc w:val="both"/>
        <w:rPr>
          <w:rFonts w:hint="eastAsia" w:asciiTheme="minorEastAsia" w:hAnsiTheme="minorEastAsia" w:eastAsiaTheme="minorEastAsia" w:cstheme="minorEastAsia"/>
          <w:sz w:val="28"/>
          <w:szCs w:val="28"/>
          <w:lang w:val="en-US" w:eastAsia="zh-CN"/>
        </w:rPr>
      </w:pPr>
    </w:p>
    <w:p>
      <w:pPr>
        <w:ind w:firstLine="280" w:firstLineChars="100"/>
        <w:jc w:val="both"/>
        <w:rPr>
          <w:rFonts w:hint="eastAsia" w:asciiTheme="minorEastAsia" w:hAnsiTheme="minorEastAsia" w:eastAsiaTheme="minorEastAsia" w:cstheme="minorEastAsia"/>
          <w:sz w:val="28"/>
          <w:szCs w:val="28"/>
          <w:lang w:val="en-US" w:eastAsia="zh-CN"/>
        </w:rPr>
      </w:pPr>
    </w:p>
    <w:p>
      <w:pPr>
        <w:ind w:firstLine="280" w:firstLineChars="1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附图：环保设备</w:t>
      </w:r>
    </w:p>
    <w:p>
      <w:pPr>
        <w:jc w:val="both"/>
        <w:rPr>
          <w:rFonts w:hint="eastAsia" w:asciiTheme="minorEastAsia" w:hAnsiTheme="minorEastAsia" w:eastAsiaTheme="minorEastAsia" w:cstheme="minorEastAsia"/>
          <w:sz w:val="28"/>
          <w:szCs w:val="28"/>
          <w:lang w:val="en-US" w:eastAsia="zh-CN"/>
        </w:rPr>
      </w:pPr>
      <w:r>
        <w:drawing>
          <wp:anchor distT="0" distB="0" distL="114300" distR="114300" simplePos="0" relativeHeight="251706368" behindDoc="1" locked="0" layoutInCell="1" allowOverlap="1">
            <wp:simplePos x="0" y="0"/>
            <wp:positionH relativeFrom="column">
              <wp:posOffset>104775</wp:posOffset>
            </wp:positionH>
            <wp:positionV relativeFrom="paragraph">
              <wp:posOffset>5080</wp:posOffset>
            </wp:positionV>
            <wp:extent cx="5753100" cy="8295640"/>
            <wp:effectExtent l="0" t="0" r="0" b="10160"/>
            <wp:wrapNone/>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32"/>
                    <a:stretch>
                      <a:fillRect/>
                    </a:stretch>
                  </pic:blipFill>
                  <pic:spPr>
                    <a:xfrm>
                      <a:off x="0" y="0"/>
                      <a:ext cx="5753100" cy="8295640"/>
                    </a:xfrm>
                    <a:prstGeom prst="rect">
                      <a:avLst/>
                    </a:prstGeom>
                    <a:noFill/>
                    <a:ln>
                      <a:noFill/>
                    </a:ln>
                  </pic:spPr>
                </pic:pic>
              </a:graphicData>
            </a:graphic>
          </wp:anchor>
        </w:drawing>
      </w: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jc w:val="both"/>
        <w:rPr>
          <w:rFonts w:hint="eastAsia" w:asciiTheme="minorEastAsia" w:hAnsiTheme="minorEastAsia" w:eastAsiaTheme="minorEastAsia" w:cstheme="minorEastAsia"/>
          <w:sz w:val="28"/>
          <w:szCs w:val="28"/>
          <w:lang w:val="en-US" w:eastAsia="zh-CN"/>
        </w:rPr>
      </w:pPr>
    </w:p>
    <w:p>
      <w:pPr>
        <w:pStyle w:val="2"/>
        <w:ind w:left="0" w:leftChars="0" w:firstLine="0" w:firstLineChars="0"/>
        <w:rPr>
          <w:rFonts w:hint="eastAsia" w:asciiTheme="minorEastAsia" w:hAnsiTheme="minorEastAsia" w:eastAsiaTheme="minorEastAsia" w:cstheme="minorEastAsia"/>
          <w:sz w:val="28"/>
          <w:szCs w:val="28"/>
          <w:lang w:val="en-US" w:eastAsia="zh-CN"/>
        </w:rPr>
        <w:sectPr>
          <w:pgSz w:w="11906" w:h="16838"/>
          <w:pgMar w:top="1440" w:right="1486" w:bottom="1440" w:left="1180" w:header="851" w:footer="992" w:gutter="0"/>
          <w:pgNumType w:fmt="decimal"/>
          <w:cols w:space="720" w:num="1"/>
          <w:docGrid w:type="lines" w:linePitch="312" w:charSpace="0"/>
        </w:sect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r>
        <w:rPr>
          <w:rFonts w:hint="eastAsia" w:ascii="Times New Roman" w:hAnsi="Times New Roman" w:eastAsia="黑体" w:cs="Times New Roman"/>
          <w:color w:val="000000"/>
          <w:kern w:val="2"/>
          <w:sz w:val="28"/>
          <w:lang w:val="en-US" w:eastAsia="zh-CN"/>
        </w:rPr>
        <w:t xml:space="preserve">                        </w:t>
      </w: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r>
        <w:rPr>
          <w:rFonts w:hint="eastAsia" w:ascii="Times New Roman" w:hAnsi="Times New Roman" w:eastAsia="黑体" w:cs="Times New Roman"/>
          <w:color w:val="000000"/>
          <w:kern w:val="2"/>
          <w:sz w:val="28"/>
          <w:lang w:val="en-US" w:eastAsia="zh-CN"/>
        </w:rPr>
        <w:drawing>
          <wp:anchor distT="0" distB="0" distL="114300" distR="114300" simplePos="0" relativeHeight="251706368" behindDoc="1" locked="0" layoutInCell="1" allowOverlap="1">
            <wp:simplePos x="0" y="0"/>
            <wp:positionH relativeFrom="column">
              <wp:posOffset>0</wp:posOffset>
            </wp:positionH>
            <wp:positionV relativeFrom="paragraph">
              <wp:posOffset>-744855</wp:posOffset>
            </wp:positionV>
            <wp:extent cx="5347335" cy="8807450"/>
            <wp:effectExtent l="0" t="0" r="5715" b="12700"/>
            <wp:wrapNone/>
            <wp:docPr id="71" name="图片 7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001"/>
                    <pic:cNvPicPr>
                      <a:picLocks noChangeAspect="1"/>
                    </pic:cNvPicPr>
                  </pic:nvPicPr>
                  <pic:blipFill>
                    <a:blip r:embed="rId33"/>
                    <a:stretch>
                      <a:fillRect/>
                    </a:stretch>
                  </pic:blipFill>
                  <pic:spPr>
                    <a:xfrm rot="10800000">
                      <a:off x="0" y="0"/>
                      <a:ext cx="5347335" cy="8807450"/>
                    </a:xfrm>
                    <a:prstGeom prst="rect">
                      <a:avLst/>
                    </a:prstGeom>
                  </pic:spPr>
                </pic:pic>
              </a:graphicData>
            </a:graphic>
          </wp:anchor>
        </w:drawing>
      </w: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widowControl w:val="0"/>
        <w:adjustRightInd/>
        <w:snapToGrid/>
        <w:spacing w:after="0" w:afterLines="-2147483648"/>
        <w:jc w:val="both"/>
        <w:rPr>
          <w:rFonts w:hint="eastAsia" w:ascii="Times New Roman" w:hAnsi="Times New Roman" w:eastAsia="黑体" w:cs="Times New Roman"/>
          <w:color w:val="000000"/>
          <w:kern w:val="2"/>
          <w:sz w:val="28"/>
          <w:lang w:val="en-US" w:eastAsia="zh-CN"/>
        </w:rPr>
      </w:pPr>
    </w:p>
    <w:p>
      <w:pPr>
        <w:keepNext w:val="0"/>
        <w:keepLines w:val="0"/>
        <w:pageBreakBefore w:val="0"/>
        <w:widowControl w:val="0"/>
        <w:tabs>
          <w:tab w:val="left" w:pos="307"/>
        </w:tabs>
        <w:kinsoku/>
        <w:wordWrap/>
        <w:overflowPunct/>
        <w:topLinePunct w:val="0"/>
        <w:autoSpaceDE/>
        <w:autoSpaceDN/>
        <w:bidi w:val="0"/>
        <w:adjustRightInd/>
        <w:snapToGrid/>
        <w:spacing w:after="0" w:afterLines="-2147483648" w:line="500" w:lineRule="exact"/>
        <w:jc w:val="both"/>
        <w:textAlignment w:val="auto"/>
        <w:rPr>
          <w:rFonts w:hint="eastAsia" w:ascii="Calibri" w:hAnsi="Calibri" w:eastAsia="宋体" w:cs="Times New Roman"/>
          <w:kern w:val="2"/>
          <w:sz w:val="21"/>
          <w:lang w:val="en-US" w:eastAsia="zh-CN"/>
        </w:rPr>
      </w:pPr>
      <w:r>
        <w:rPr>
          <w:rFonts w:hint="eastAsia" w:ascii="Tahoma" w:hAnsi="Tahoma" w:eastAsia="微软雅黑" w:cstheme="minorBidi"/>
          <w:sz w:val="22"/>
          <w:szCs w:val="22"/>
          <w:lang w:val="en-US" w:eastAsia="zh-CN" w:bidi="ar-SA"/>
        </w:rPr>
        <w:drawing>
          <wp:anchor distT="0" distB="0" distL="114300" distR="114300" simplePos="0" relativeHeight="251706368" behindDoc="1" locked="0" layoutInCell="1" allowOverlap="1">
            <wp:simplePos x="0" y="0"/>
            <wp:positionH relativeFrom="column">
              <wp:posOffset>57150</wp:posOffset>
            </wp:positionH>
            <wp:positionV relativeFrom="paragraph">
              <wp:posOffset>152400</wp:posOffset>
            </wp:positionV>
            <wp:extent cx="5975350" cy="8807450"/>
            <wp:effectExtent l="0" t="0" r="6350" b="12700"/>
            <wp:wrapNone/>
            <wp:docPr id="72" name="图片 7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002"/>
                    <pic:cNvPicPr>
                      <a:picLocks noChangeAspect="1"/>
                    </pic:cNvPicPr>
                  </pic:nvPicPr>
                  <pic:blipFill>
                    <a:blip r:embed="rId34"/>
                    <a:stretch>
                      <a:fillRect/>
                    </a:stretch>
                  </pic:blipFill>
                  <pic:spPr>
                    <a:xfrm rot="10800000">
                      <a:off x="0" y="0"/>
                      <a:ext cx="5975350" cy="8807450"/>
                    </a:xfrm>
                    <a:prstGeom prst="rect">
                      <a:avLst/>
                    </a:prstGeom>
                  </pic:spPr>
                </pic:pic>
              </a:graphicData>
            </a:graphic>
          </wp:anchor>
        </w:drawing>
      </w:r>
      <w:r>
        <w:rPr>
          <w:rFonts w:hint="eastAsia" w:ascii="Times New Roman" w:hAnsi="Times New Roman" w:eastAsia="黑体" w:cs="Times New Roman"/>
          <w:color w:val="000000"/>
          <w:kern w:val="2"/>
          <w:sz w:val="28"/>
          <w:lang w:val="en-US" w:eastAsia="zh-CN"/>
        </w:rPr>
        <w:t xml:space="preserve">    </w:t>
      </w: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r>
        <w:rPr>
          <w:rFonts w:hint="eastAsia" w:ascii="Tahoma" w:hAnsi="Tahoma" w:eastAsia="微软雅黑" w:cstheme="minorBidi"/>
          <w:sz w:val="22"/>
          <w:szCs w:val="22"/>
          <w:lang w:val="en-US" w:eastAsia="zh-CN" w:bidi="ar-SA"/>
        </w:rPr>
        <w:drawing>
          <wp:anchor distT="0" distB="0" distL="114300" distR="114300" simplePos="0" relativeHeight="251706368" behindDoc="1" locked="0" layoutInCell="1" allowOverlap="1">
            <wp:simplePos x="0" y="0"/>
            <wp:positionH relativeFrom="column">
              <wp:posOffset>85725</wp:posOffset>
            </wp:positionH>
            <wp:positionV relativeFrom="paragraph">
              <wp:posOffset>100965</wp:posOffset>
            </wp:positionV>
            <wp:extent cx="6061710" cy="8807450"/>
            <wp:effectExtent l="0" t="0" r="15240" b="12700"/>
            <wp:wrapNone/>
            <wp:docPr id="73" name="图片 7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003"/>
                    <pic:cNvPicPr>
                      <a:picLocks noChangeAspect="1"/>
                    </pic:cNvPicPr>
                  </pic:nvPicPr>
                  <pic:blipFill>
                    <a:blip r:embed="rId35"/>
                    <a:stretch>
                      <a:fillRect/>
                    </a:stretch>
                  </pic:blipFill>
                  <pic:spPr>
                    <a:xfrm rot="10800000">
                      <a:off x="0" y="0"/>
                      <a:ext cx="6061710" cy="8807450"/>
                    </a:xfrm>
                    <a:prstGeom prst="rect">
                      <a:avLst/>
                    </a:prstGeom>
                  </pic:spPr>
                </pic:pic>
              </a:graphicData>
            </a:graphic>
          </wp:anchor>
        </w:drawing>
      </w: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r>
        <w:rPr>
          <w:rFonts w:hint="eastAsia" w:ascii="Tahoma" w:hAnsi="Tahoma" w:eastAsia="微软雅黑" w:cstheme="minorBidi"/>
          <w:sz w:val="22"/>
          <w:szCs w:val="22"/>
          <w:lang w:val="en-US" w:eastAsia="zh-CN" w:bidi="ar-SA"/>
        </w:rPr>
        <w:drawing>
          <wp:anchor distT="0" distB="0" distL="114300" distR="114300" simplePos="0" relativeHeight="251706368" behindDoc="1" locked="0" layoutInCell="1" allowOverlap="1">
            <wp:simplePos x="0" y="0"/>
            <wp:positionH relativeFrom="column">
              <wp:posOffset>0</wp:posOffset>
            </wp:positionH>
            <wp:positionV relativeFrom="paragraph">
              <wp:posOffset>0</wp:posOffset>
            </wp:positionV>
            <wp:extent cx="5953760" cy="7209155"/>
            <wp:effectExtent l="0" t="0" r="8890" b="10795"/>
            <wp:wrapNone/>
            <wp:docPr id="74" name="图片 7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004"/>
                    <pic:cNvPicPr>
                      <a:picLocks noChangeAspect="1"/>
                    </pic:cNvPicPr>
                  </pic:nvPicPr>
                  <pic:blipFill>
                    <a:blip r:embed="rId36"/>
                    <a:srcRect l="-475" b="18147"/>
                    <a:stretch>
                      <a:fillRect/>
                    </a:stretch>
                  </pic:blipFill>
                  <pic:spPr>
                    <a:xfrm rot="10800000">
                      <a:off x="0" y="0"/>
                      <a:ext cx="5953760" cy="7209155"/>
                    </a:xfrm>
                    <a:prstGeom prst="rect">
                      <a:avLst/>
                    </a:prstGeom>
                  </pic:spPr>
                </pic:pic>
              </a:graphicData>
            </a:graphic>
          </wp:anchor>
        </w:drawing>
      </w: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r>
        <w:rPr>
          <w:rFonts w:hint="eastAsia" w:ascii="Tahoma" w:hAnsi="Tahoma" w:eastAsia="微软雅黑" w:cstheme="minorBidi"/>
          <w:sz w:val="22"/>
          <w:szCs w:val="22"/>
          <w:lang w:val="en-US" w:eastAsia="zh-CN" w:bidi="ar-SA"/>
        </w:rPr>
        <w:drawing>
          <wp:anchor distT="0" distB="0" distL="114300" distR="114300" simplePos="0" relativeHeight="251706368" behindDoc="1" locked="0" layoutInCell="1" allowOverlap="1">
            <wp:simplePos x="0" y="0"/>
            <wp:positionH relativeFrom="column">
              <wp:posOffset>-9525</wp:posOffset>
            </wp:positionH>
            <wp:positionV relativeFrom="paragraph">
              <wp:posOffset>57150</wp:posOffset>
            </wp:positionV>
            <wp:extent cx="6042025" cy="8807450"/>
            <wp:effectExtent l="0" t="0" r="15875" b="12700"/>
            <wp:wrapNone/>
            <wp:docPr id="75" name="图片 75" descr="e8085fa3ca47cf4842c240b45f98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e8085fa3ca47cf4842c240b45f981c0"/>
                    <pic:cNvPicPr>
                      <a:picLocks noChangeAspect="1"/>
                    </pic:cNvPicPr>
                  </pic:nvPicPr>
                  <pic:blipFill>
                    <a:blip r:embed="rId37"/>
                    <a:stretch>
                      <a:fillRect/>
                    </a:stretch>
                  </pic:blipFill>
                  <pic:spPr>
                    <a:xfrm rot="10800000">
                      <a:off x="0" y="0"/>
                      <a:ext cx="6042025" cy="8807450"/>
                    </a:xfrm>
                    <a:prstGeom prst="rect">
                      <a:avLst/>
                    </a:prstGeom>
                  </pic:spPr>
                </pic:pic>
              </a:graphicData>
            </a:graphic>
          </wp:anchor>
        </w:drawing>
      </w: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r>
        <w:rPr>
          <w:rFonts w:hint="eastAsia" w:ascii="Tahoma" w:hAnsi="Tahoma" w:eastAsia="微软雅黑" w:cstheme="minorBidi"/>
          <w:sz w:val="22"/>
          <w:szCs w:val="22"/>
          <w:lang w:val="en-US" w:eastAsia="zh-CN" w:bidi="ar-SA"/>
        </w:rPr>
        <w:drawing>
          <wp:anchor distT="0" distB="0" distL="114300" distR="114300" simplePos="0" relativeHeight="251706368" behindDoc="1" locked="0" layoutInCell="1" allowOverlap="1">
            <wp:simplePos x="0" y="0"/>
            <wp:positionH relativeFrom="column">
              <wp:posOffset>0</wp:posOffset>
            </wp:positionH>
            <wp:positionV relativeFrom="paragraph">
              <wp:posOffset>-1477645</wp:posOffset>
            </wp:positionV>
            <wp:extent cx="5937885" cy="8807450"/>
            <wp:effectExtent l="0" t="0" r="5715" b="12700"/>
            <wp:wrapNone/>
            <wp:docPr id="76" name="图片 76" descr="8ac919e7c6de199b891209cf3cad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ac919e7c6de199b891209cf3cadd90"/>
                    <pic:cNvPicPr>
                      <a:picLocks noChangeAspect="1"/>
                    </pic:cNvPicPr>
                  </pic:nvPicPr>
                  <pic:blipFill>
                    <a:blip r:embed="rId38"/>
                    <a:stretch>
                      <a:fillRect/>
                    </a:stretch>
                  </pic:blipFill>
                  <pic:spPr>
                    <a:xfrm rot="10800000">
                      <a:off x="0" y="0"/>
                      <a:ext cx="5937885" cy="8807450"/>
                    </a:xfrm>
                    <a:prstGeom prst="rect">
                      <a:avLst/>
                    </a:prstGeom>
                  </pic:spPr>
                </pic:pic>
              </a:graphicData>
            </a:graphic>
          </wp:anchor>
        </w:drawing>
      </w: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r>
        <w:rPr>
          <w:rFonts w:hint="eastAsia" w:ascii="Tahoma" w:hAnsi="Tahoma" w:eastAsia="微软雅黑" w:cstheme="minorBidi"/>
          <w:sz w:val="22"/>
          <w:szCs w:val="22"/>
          <w:lang w:val="en-US" w:eastAsia="zh-CN" w:bidi="ar-SA"/>
        </w:rPr>
        <w:drawing>
          <wp:anchor distT="0" distB="0" distL="114300" distR="114300" simplePos="0" relativeHeight="251706368" behindDoc="1" locked="0" layoutInCell="1" allowOverlap="1">
            <wp:simplePos x="0" y="0"/>
            <wp:positionH relativeFrom="column">
              <wp:posOffset>0</wp:posOffset>
            </wp:positionH>
            <wp:positionV relativeFrom="paragraph">
              <wp:posOffset>0</wp:posOffset>
            </wp:positionV>
            <wp:extent cx="5347335" cy="8807450"/>
            <wp:effectExtent l="0" t="0" r="5715" b="12700"/>
            <wp:wrapNone/>
            <wp:docPr id="77" name="图片 77"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05"/>
                    <pic:cNvPicPr>
                      <a:picLocks noChangeAspect="1"/>
                    </pic:cNvPicPr>
                  </pic:nvPicPr>
                  <pic:blipFill>
                    <a:blip r:embed="rId39"/>
                    <a:stretch>
                      <a:fillRect/>
                    </a:stretch>
                  </pic:blipFill>
                  <pic:spPr>
                    <a:xfrm rot="10800000">
                      <a:off x="0" y="0"/>
                      <a:ext cx="5347335" cy="8807450"/>
                    </a:xfrm>
                    <a:prstGeom prst="rect">
                      <a:avLst/>
                    </a:prstGeom>
                  </pic:spPr>
                </pic:pic>
              </a:graphicData>
            </a:graphic>
          </wp:anchor>
        </w:drawing>
      </w: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r>
        <w:rPr>
          <w:rFonts w:hint="eastAsia" w:ascii="Tahoma" w:hAnsi="Tahoma" w:eastAsia="微软雅黑" w:cstheme="minorBidi"/>
          <w:sz w:val="22"/>
          <w:szCs w:val="22"/>
          <w:lang w:val="en-US" w:eastAsia="zh-CN" w:bidi="ar-SA"/>
        </w:rPr>
        <w:drawing>
          <wp:inline distT="0" distB="0" distL="114300" distR="114300">
            <wp:extent cx="5347335" cy="8807450"/>
            <wp:effectExtent l="0" t="0" r="5715" b="12700"/>
            <wp:docPr id="78" name="图片 78"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006"/>
                    <pic:cNvPicPr>
                      <a:picLocks noChangeAspect="1"/>
                    </pic:cNvPicPr>
                  </pic:nvPicPr>
                  <pic:blipFill>
                    <a:blip r:embed="rId40"/>
                    <a:stretch>
                      <a:fillRect/>
                    </a:stretch>
                  </pic:blipFill>
                  <pic:spPr>
                    <a:xfrm rot="10800000">
                      <a:off x="0" y="0"/>
                      <a:ext cx="5347335" cy="8807450"/>
                    </a:xfrm>
                    <a:prstGeom prst="rect">
                      <a:avLst/>
                    </a:prstGeom>
                  </pic:spPr>
                </pic:pic>
              </a:graphicData>
            </a:graphic>
          </wp:inline>
        </w:drawing>
      </w:r>
    </w:p>
    <w:p>
      <w:pPr>
        <w:pStyle w:val="2"/>
        <w:ind w:left="0" w:leftChars="0" w:firstLine="0" w:firstLineChars="0"/>
        <w:rPr>
          <w:rFonts w:hint="eastAsia" w:ascii="Tahoma" w:hAnsi="Tahoma" w:eastAsia="微软雅黑" w:cstheme="minorBidi"/>
          <w:sz w:val="22"/>
          <w:szCs w:val="22"/>
          <w:lang w:val="en-US" w:eastAsia="zh-CN" w:bidi="ar-SA"/>
        </w:rPr>
      </w:pPr>
      <w:r>
        <w:rPr>
          <w:rFonts w:hint="eastAsia" w:ascii="Tahoma" w:hAnsi="Tahoma" w:eastAsia="微软雅黑" w:cstheme="minorBidi"/>
          <w:sz w:val="22"/>
          <w:szCs w:val="22"/>
          <w:lang w:val="en-US" w:eastAsia="zh-CN" w:bidi="ar-SA"/>
        </w:rPr>
        <w:drawing>
          <wp:anchor distT="0" distB="0" distL="114300" distR="114300" simplePos="0" relativeHeight="251706368" behindDoc="1" locked="0" layoutInCell="1" allowOverlap="1">
            <wp:simplePos x="0" y="0"/>
            <wp:positionH relativeFrom="column">
              <wp:posOffset>3277235</wp:posOffset>
            </wp:positionH>
            <wp:positionV relativeFrom="paragraph">
              <wp:posOffset>59055</wp:posOffset>
            </wp:positionV>
            <wp:extent cx="2893695" cy="4488815"/>
            <wp:effectExtent l="0" t="0" r="1905" b="6985"/>
            <wp:wrapNone/>
            <wp:docPr id="80" name="图片 80" descr="0609adbb138a3ab788634585322d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0609adbb138a3ab788634585322d492"/>
                    <pic:cNvPicPr>
                      <a:picLocks noChangeAspect="1"/>
                    </pic:cNvPicPr>
                  </pic:nvPicPr>
                  <pic:blipFill>
                    <a:blip r:embed="rId41"/>
                    <a:stretch>
                      <a:fillRect/>
                    </a:stretch>
                  </pic:blipFill>
                  <pic:spPr>
                    <a:xfrm>
                      <a:off x="0" y="0"/>
                      <a:ext cx="2893695" cy="4488815"/>
                    </a:xfrm>
                    <a:prstGeom prst="rect">
                      <a:avLst/>
                    </a:prstGeom>
                  </pic:spPr>
                </pic:pic>
              </a:graphicData>
            </a:graphic>
          </wp:anchor>
        </w:drawing>
      </w:r>
      <w:r>
        <w:rPr>
          <w:rFonts w:hint="eastAsia" w:ascii="Tahoma" w:hAnsi="Tahoma" w:eastAsia="微软雅黑" w:cstheme="minorBidi"/>
          <w:sz w:val="22"/>
          <w:szCs w:val="22"/>
          <w:lang w:val="en-US" w:eastAsia="zh-CN" w:bidi="ar-SA"/>
        </w:rPr>
        <w:drawing>
          <wp:anchor distT="0" distB="0" distL="114300" distR="114300" simplePos="0" relativeHeight="251706368" behindDoc="1" locked="0" layoutInCell="1" allowOverlap="1">
            <wp:simplePos x="0" y="0"/>
            <wp:positionH relativeFrom="column">
              <wp:posOffset>-13970</wp:posOffset>
            </wp:positionH>
            <wp:positionV relativeFrom="paragraph">
              <wp:posOffset>33655</wp:posOffset>
            </wp:positionV>
            <wp:extent cx="3007995" cy="4459605"/>
            <wp:effectExtent l="0" t="0" r="1905" b="17145"/>
            <wp:wrapNone/>
            <wp:docPr id="79" name="图片 79" descr="7a2c60b33356095e88f20bb7f1a4c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7a2c60b33356095e88f20bb7f1a4cd5"/>
                    <pic:cNvPicPr>
                      <a:picLocks noChangeAspect="1"/>
                    </pic:cNvPicPr>
                  </pic:nvPicPr>
                  <pic:blipFill>
                    <a:blip r:embed="rId42"/>
                    <a:stretch>
                      <a:fillRect/>
                    </a:stretch>
                  </pic:blipFill>
                  <pic:spPr>
                    <a:xfrm>
                      <a:off x="0" y="0"/>
                      <a:ext cx="3007995" cy="4459605"/>
                    </a:xfrm>
                    <a:prstGeom prst="rect">
                      <a:avLst/>
                    </a:prstGeom>
                  </pic:spPr>
                </pic:pic>
              </a:graphicData>
            </a:graphic>
          </wp:anchor>
        </w:drawing>
      </w: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r>
        <w:rPr>
          <w:rFonts w:hint="eastAsia" w:ascii="Tahoma" w:hAnsi="Tahoma" w:eastAsia="微软雅黑" w:cstheme="minorBidi"/>
          <w:sz w:val="22"/>
          <w:szCs w:val="22"/>
          <w:lang w:val="en-US" w:eastAsia="zh-CN" w:bidi="ar-SA"/>
        </w:rPr>
        <w:drawing>
          <wp:anchor distT="0" distB="0" distL="114300" distR="114300" simplePos="0" relativeHeight="251706368" behindDoc="1" locked="0" layoutInCell="1" allowOverlap="1">
            <wp:simplePos x="0" y="0"/>
            <wp:positionH relativeFrom="column">
              <wp:posOffset>3245485</wp:posOffset>
            </wp:positionH>
            <wp:positionV relativeFrom="paragraph">
              <wp:posOffset>191770</wp:posOffset>
            </wp:positionV>
            <wp:extent cx="3000375" cy="3993515"/>
            <wp:effectExtent l="0" t="0" r="9525" b="6985"/>
            <wp:wrapNone/>
            <wp:docPr id="83" name="图片 83" descr="4123b01a62a4b487fcc8f5b02aa4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4123b01a62a4b487fcc8f5b02aa4deb"/>
                    <pic:cNvPicPr>
                      <a:picLocks noChangeAspect="1"/>
                    </pic:cNvPicPr>
                  </pic:nvPicPr>
                  <pic:blipFill>
                    <a:blip r:embed="rId43"/>
                    <a:stretch>
                      <a:fillRect/>
                    </a:stretch>
                  </pic:blipFill>
                  <pic:spPr>
                    <a:xfrm>
                      <a:off x="0" y="0"/>
                      <a:ext cx="3000375" cy="3993515"/>
                    </a:xfrm>
                    <a:prstGeom prst="rect">
                      <a:avLst/>
                    </a:prstGeom>
                  </pic:spPr>
                </pic:pic>
              </a:graphicData>
            </a:graphic>
          </wp:anchor>
        </w:drawing>
      </w:r>
      <w:r>
        <w:rPr>
          <w:rFonts w:hint="eastAsia" w:ascii="Tahoma" w:hAnsi="Tahoma" w:eastAsia="微软雅黑" w:cstheme="minorBidi"/>
          <w:sz w:val="22"/>
          <w:szCs w:val="22"/>
          <w:lang w:val="en-US" w:eastAsia="zh-CN" w:bidi="ar-SA"/>
        </w:rPr>
        <w:drawing>
          <wp:anchor distT="0" distB="0" distL="114300" distR="114300" simplePos="0" relativeHeight="251706368" behindDoc="1" locked="0" layoutInCell="1" allowOverlap="1">
            <wp:simplePos x="0" y="0"/>
            <wp:positionH relativeFrom="column">
              <wp:posOffset>-24130</wp:posOffset>
            </wp:positionH>
            <wp:positionV relativeFrom="paragraph">
              <wp:posOffset>180975</wp:posOffset>
            </wp:positionV>
            <wp:extent cx="3009265" cy="4002405"/>
            <wp:effectExtent l="0" t="0" r="635" b="17145"/>
            <wp:wrapNone/>
            <wp:docPr id="82" name="图片 82" descr="99ae7ada2a78535b1b77496e9e1d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99ae7ada2a78535b1b77496e9e1d61a"/>
                    <pic:cNvPicPr>
                      <a:picLocks noChangeAspect="1"/>
                    </pic:cNvPicPr>
                  </pic:nvPicPr>
                  <pic:blipFill>
                    <a:blip r:embed="rId44"/>
                    <a:stretch>
                      <a:fillRect/>
                    </a:stretch>
                  </pic:blipFill>
                  <pic:spPr>
                    <a:xfrm>
                      <a:off x="0" y="0"/>
                      <a:ext cx="3009265" cy="4002405"/>
                    </a:xfrm>
                    <a:prstGeom prst="rect">
                      <a:avLst/>
                    </a:prstGeom>
                  </pic:spPr>
                </pic:pic>
              </a:graphicData>
            </a:graphic>
          </wp:anchor>
        </w:drawing>
      </w: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pStyle w:val="2"/>
        <w:ind w:left="0" w:leftChars="0" w:firstLine="0" w:firstLineChars="0"/>
        <w:rPr>
          <w:rFonts w:hint="eastAsia" w:ascii="Tahoma" w:hAnsi="Tahoma" w:eastAsia="微软雅黑" w:cstheme="minorBidi"/>
          <w:sz w:val="22"/>
          <w:szCs w:val="22"/>
          <w:lang w:val="en-US" w:eastAsia="zh-CN" w:bidi="ar-SA"/>
        </w:rPr>
      </w:pPr>
    </w:p>
    <w:p>
      <w:pPr>
        <w:widowControl w:val="0"/>
        <w:adjustRightInd/>
        <w:snapToGrid w:val="0"/>
        <w:spacing w:after="0" w:afterLines="-2147483648" w:line="400" w:lineRule="exact"/>
        <w:jc w:val="center"/>
        <w:rPr>
          <w:rFonts w:ascii="宋体" w:hAnsi="宋体" w:eastAsia="宋体" w:cs="宋体"/>
          <w:b/>
          <w:kern w:val="2"/>
          <w:sz w:val="32"/>
          <w:szCs w:val="32"/>
        </w:rPr>
      </w:pPr>
      <w:r>
        <w:rPr>
          <w:rFonts w:hint="eastAsia" w:ascii="宋体" w:hAnsi="宋体" w:eastAsia="宋体" w:cs="宋体"/>
          <w:b/>
          <w:kern w:val="2"/>
          <w:sz w:val="32"/>
          <w:szCs w:val="32"/>
        </w:rPr>
        <w:t>山东英东建筑材料有限公司年产5000万块烧结砖项目（二期）</w:t>
      </w:r>
    </w:p>
    <w:p>
      <w:pPr>
        <w:widowControl w:val="0"/>
        <w:adjustRightInd/>
        <w:snapToGrid w:val="0"/>
        <w:spacing w:after="0" w:afterLines="-2147483648" w:line="400" w:lineRule="exact"/>
        <w:jc w:val="center"/>
        <w:rPr>
          <w:rFonts w:hint="eastAsia" w:ascii="宋体" w:hAnsi="宋体" w:eastAsia="宋体" w:cs="宋体"/>
          <w:b/>
          <w:kern w:val="2"/>
          <w:sz w:val="32"/>
          <w:szCs w:val="32"/>
        </w:rPr>
      </w:pPr>
      <w:r>
        <w:rPr>
          <w:rFonts w:hint="eastAsia" w:ascii="Calibri" w:hAnsi="Calibri" w:eastAsia="宋体" w:cs="Times New Roman"/>
          <w:b/>
          <w:kern w:val="2"/>
          <w:sz w:val="32"/>
          <w:szCs w:val="32"/>
        </w:rPr>
        <w:t>竣工环境保护验收会验收意见</w:t>
      </w:r>
    </w:p>
    <w:p>
      <w:pPr>
        <w:widowControl w:val="0"/>
        <w:autoSpaceDE w:val="0"/>
        <w:autoSpaceDN w:val="0"/>
        <w:adjustRightInd w:val="0"/>
        <w:snapToGrid w:val="0"/>
        <w:spacing w:after="0" w:afterLines="-2147483648" w:line="400" w:lineRule="exact"/>
        <w:ind w:firstLine="562" w:firstLineChars="200"/>
        <w:jc w:val="both"/>
        <w:rPr>
          <w:rFonts w:hint="eastAsia" w:ascii="宋体" w:hAnsi="宋体" w:eastAsia="宋体" w:cs="宋体"/>
          <w:b/>
          <w:bCs/>
          <w:kern w:val="2"/>
          <w:sz w:val="28"/>
          <w:szCs w:val="28"/>
        </w:rPr>
      </w:pPr>
      <w:r>
        <w:rPr>
          <w:rFonts w:hint="eastAsia" w:ascii="宋体" w:hAnsi="宋体" w:eastAsia="宋体" w:cs="宋体"/>
          <w:b/>
          <w:bCs/>
          <w:kern w:val="2"/>
          <w:sz w:val="28"/>
          <w:szCs w:val="28"/>
        </w:rPr>
        <w:t>202</w:t>
      </w:r>
      <w:r>
        <w:rPr>
          <w:rFonts w:ascii="宋体" w:hAnsi="宋体" w:eastAsia="宋体" w:cs="宋体"/>
          <w:b/>
          <w:bCs/>
          <w:kern w:val="2"/>
          <w:sz w:val="28"/>
          <w:szCs w:val="28"/>
        </w:rPr>
        <w:t>2</w:t>
      </w:r>
      <w:r>
        <w:rPr>
          <w:rFonts w:hint="eastAsia" w:ascii="宋体" w:hAnsi="宋体" w:eastAsia="宋体" w:cs="宋体"/>
          <w:b/>
          <w:bCs/>
          <w:kern w:val="2"/>
          <w:sz w:val="28"/>
          <w:szCs w:val="28"/>
        </w:rPr>
        <w:t>年</w:t>
      </w:r>
      <w:r>
        <w:rPr>
          <w:rFonts w:ascii="宋体" w:hAnsi="宋体" w:eastAsia="宋体" w:cs="宋体"/>
          <w:b/>
          <w:bCs/>
          <w:kern w:val="2"/>
          <w:sz w:val="28"/>
          <w:szCs w:val="28"/>
        </w:rPr>
        <w:t>6</w:t>
      </w:r>
      <w:r>
        <w:rPr>
          <w:rFonts w:hint="eastAsia" w:ascii="宋体" w:hAnsi="宋体" w:eastAsia="宋体" w:cs="宋体"/>
          <w:b/>
          <w:bCs/>
          <w:kern w:val="2"/>
          <w:sz w:val="28"/>
          <w:szCs w:val="28"/>
        </w:rPr>
        <w:t>月1</w:t>
      </w:r>
      <w:r>
        <w:rPr>
          <w:rFonts w:ascii="宋体" w:hAnsi="宋体" w:eastAsia="宋体" w:cs="宋体"/>
          <w:b/>
          <w:bCs/>
          <w:kern w:val="2"/>
          <w:sz w:val="28"/>
          <w:szCs w:val="28"/>
        </w:rPr>
        <w:t>3</w:t>
      </w:r>
      <w:r>
        <w:rPr>
          <w:rFonts w:hint="eastAsia" w:ascii="宋体" w:hAnsi="宋体" w:eastAsia="宋体" w:cs="宋体"/>
          <w:b/>
          <w:bCs/>
          <w:kern w:val="2"/>
          <w:sz w:val="28"/>
          <w:szCs w:val="28"/>
        </w:rPr>
        <w:t>日，</w:t>
      </w:r>
      <w:r>
        <w:rPr>
          <w:rFonts w:hint="eastAsia" w:ascii="宋体" w:hAnsi="宋体" w:eastAsia="宋体" w:cs="宋体"/>
          <w:b/>
          <w:kern w:val="2"/>
          <w:sz w:val="28"/>
          <w:szCs w:val="28"/>
        </w:rPr>
        <w:t>山东英东建筑材料有限公司</w:t>
      </w:r>
      <w:r>
        <w:rPr>
          <w:rFonts w:hint="eastAsia" w:ascii="宋体" w:hAnsi="宋体" w:eastAsia="宋体" w:cs="宋体"/>
          <w:b/>
          <w:bCs/>
          <w:color w:val="000000"/>
          <w:kern w:val="2"/>
          <w:sz w:val="28"/>
          <w:szCs w:val="28"/>
        </w:rPr>
        <w:t>组织验收组，对“</w:t>
      </w:r>
      <w:r>
        <w:rPr>
          <w:rFonts w:hint="eastAsia" w:ascii="宋体" w:hAnsi="宋体" w:eastAsia="宋体" w:cs="宋体"/>
          <w:b/>
          <w:kern w:val="2"/>
          <w:sz w:val="28"/>
          <w:szCs w:val="28"/>
        </w:rPr>
        <w:t>山东英东建筑材料有限公司年产5000万块烧结砖项目（二期）</w:t>
      </w:r>
      <w:r>
        <w:rPr>
          <w:rFonts w:hint="eastAsia" w:ascii="宋体" w:hAnsi="宋体" w:eastAsia="宋体" w:cs="宋体"/>
          <w:b/>
          <w:bCs/>
          <w:color w:val="000000"/>
          <w:kern w:val="2"/>
          <w:sz w:val="28"/>
          <w:szCs w:val="28"/>
        </w:rPr>
        <w:t>”进行竣工环境保护验收。验收组由</w:t>
      </w:r>
      <w:r>
        <w:rPr>
          <w:rFonts w:hint="eastAsia" w:ascii="宋体" w:hAnsi="宋体" w:eastAsia="宋体" w:cs="宋体"/>
          <w:b/>
          <w:bCs/>
          <w:kern w:val="0"/>
          <w:sz w:val="28"/>
          <w:szCs w:val="28"/>
        </w:rPr>
        <w:t>建设单位（</w:t>
      </w:r>
      <w:r>
        <w:rPr>
          <w:rFonts w:hint="eastAsia" w:ascii="宋体" w:hAnsi="宋体" w:eastAsia="宋体" w:cs="宋体"/>
          <w:b/>
          <w:kern w:val="2"/>
          <w:sz w:val="28"/>
          <w:szCs w:val="28"/>
        </w:rPr>
        <w:t>山东英东建筑材料有限公司</w:t>
      </w:r>
      <w:r>
        <w:rPr>
          <w:rFonts w:hint="eastAsia" w:ascii="宋体" w:hAnsi="宋体" w:eastAsia="宋体" w:cs="宋体"/>
          <w:b/>
          <w:bCs/>
          <w:kern w:val="0"/>
          <w:sz w:val="28"/>
          <w:szCs w:val="28"/>
        </w:rPr>
        <w:t>）、验收监测单位（</w:t>
      </w:r>
      <w:bookmarkStart w:id="74" w:name="_Hlk82268189"/>
      <w:r>
        <w:rPr>
          <w:rFonts w:hint="eastAsia" w:ascii="Calibri" w:hAnsi="宋体" w:eastAsia="宋体" w:cs="宋体"/>
          <w:b/>
          <w:kern w:val="2"/>
          <w:sz w:val="28"/>
          <w:szCs w:val="28"/>
        </w:rPr>
        <w:t>山东恒辉环保科技有限公司</w:t>
      </w:r>
      <w:bookmarkEnd w:id="74"/>
      <w:r>
        <w:rPr>
          <w:rFonts w:hint="eastAsia" w:ascii="宋体" w:hAnsi="宋体" w:eastAsia="宋体" w:cs="宋体"/>
          <w:b/>
          <w:bCs/>
          <w:kern w:val="0"/>
          <w:sz w:val="28"/>
          <w:szCs w:val="28"/>
        </w:rPr>
        <w:t>）和报告编制单位（</w:t>
      </w:r>
      <w:r>
        <w:rPr>
          <w:rFonts w:hint="eastAsia" w:ascii="Calibri" w:hAnsi="Calibri" w:eastAsia="宋体" w:cs="Times New Roman"/>
          <w:b/>
          <w:kern w:val="2"/>
          <w:sz w:val="28"/>
          <w:szCs w:val="28"/>
        </w:rPr>
        <w:t>邹平信安环境服务有限公司</w:t>
      </w:r>
      <w:r>
        <w:rPr>
          <w:rFonts w:hint="eastAsia" w:ascii="宋体" w:hAnsi="宋体" w:eastAsia="宋体" w:cs="宋体"/>
          <w:b/>
          <w:bCs/>
          <w:kern w:val="0"/>
          <w:sz w:val="28"/>
          <w:szCs w:val="28"/>
        </w:rPr>
        <w:t>）等单位代表以及2名技术专家组成，对该项目的环境保护执行情况进行现场检查和环保设施验收。</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2"/>
          <w:sz w:val="28"/>
          <w:szCs w:val="28"/>
        </w:rPr>
      </w:pPr>
      <w:r>
        <w:rPr>
          <w:rFonts w:hint="eastAsia" w:ascii="宋体" w:hAnsi="宋体" w:eastAsia="宋体" w:cs="宋体"/>
          <w:b/>
          <w:bCs/>
          <w:kern w:val="2"/>
          <w:sz w:val="28"/>
          <w:szCs w:val="28"/>
        </w:rPr>
        <w:t>会议期间，验收组听取了建设单位对该项目环境保护“三同时”落实情况和验收监测单位对该项目竣工验收监测情况的汇报，实地踏勘了项目建设现场，审阅核实了有关资料，对照《建设项目竣工环境保护验收暂行办法》、国家有关法律法规、建设项目竣工环境保护验收技术规范、该项目环境影响评价报告表和审批部门审批决定等要求，进行了认真核验和充分讨论，形成以下验收意见：</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rPr>
      </w:pPr>
      <w:r>
        <w:rPr>
          <w:rFonts w:hint="eastAsia" w:ascii="宋体" w:hAnsi="宋体" w:eastAsia="宋体" w:cs="宋体"/>
          <w:b/>
          <w:bCs/>
          <w:kern w:val="0"/>
          <w:sz w:val="28"/>
          <w:szCs w:val="28"/>
        </w:rPr>
        <w:t>一、工程建设基本情况</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2"/>
          <w:sz w:val="28"/>
          <w:szCs w:val="28"/>
        </w:rPr>
      </w:pPr>
      <w:r>
        <w:rPr>
          <w:rFonts w:hint="eastAsia" w:ascii="宋体" w:hAnsi="宋体" w:eastAsia="宋体" w:cs="宋体"/>
          <w:b/>
          <w:bCs/>
          <w:kern w:val="2"/>
          <w:sz w:val="28"/>
          <w:szCs w:val="28"/>
        </w:rPr>
        <w:t>1、建设地点、规模、主要建设内容</w:t>
      </w:r>
    </w:p>
    <w:p>
      <w:pPr>
        <w:widowControl w:val="0"/>
        <w:autoSpaceDE w:val="0"/>
        <w:autoSpaceDN w:val="0"/>
        <w:adjustRightInd w:val="0"/>
        <w:snapToGrid w:val="0"/>
        <w:spacing w:after="0" w:afterLines="-2147483648" w:line="400" w:lineRule="exact"/>
        <w:ind w:firstLine="562" w:firstLineChars="200"/>
        <w:jc w:val="left"/>
        <w:rPr>
          <w:rFonts w:hint="eastAsia" w:ascii="宋体" w:hAnsi="宋体" w:eastAsia="宋体" w:cs="宋体"/>
          <w:b/>
          <w:kern w:val="0"/>
          <w:sz w:val="28"/>
          <w:szCs w:val="28"/>
        </w:rPr>
      </w:pPr>
      <w:bookmarkStart w:id="75" w:name="_Toc391478482"/>
      <w:r>
        <w:rPr>
          <w:rFonts w:hint="eastAsia" w:ascii="宋体" w:hAnsi="宋体" w:eastAsia="宋体" w:cs="宋体"/>
          <w:b/>
          <w:kern w:val="0"/>
          <w:sz w:val="28"/>
          <w:szCs w:val="28"/>
        </w:rPr>
        <w:t>项目名称</w:t>
      </w:r>
      <w:bookmarkEnd w:id="75"/>
      <w:r>
        <w:rPr>
          <w:rFonts w:hint="eastAsia" w:ascii="宋体" w:hAnsi="宋体" w:eastAsia="宋体" w:cs="宋体"/>
          <w:b/>
          <w:kern w:val="0"/>
          <w:sz w:val="28"/>
          <w:szCs w:val="28"/>
        </w:rPr>
        <w:t>：</w:t>
      </w:r>
      <w:bookmarkStart w:id="76" w:name="_Toc391478483"/>
      <w:r>
        <w:rPr>
          <w:rFonts w:hint="eastAsia" w:ascii="宋体" w:hAnsi="宋体" w:eastAsia="宋体" w:cs="宋体"/>
          <w:b/>
          <w:kern w:val="2"/>
          <w:sz w:val="28"/>
          <w:szCs w:val="28"/>
        </w:rPr>
        <w:t>山东英东建筑材料有限公司年产5000万块烧结砖项目（二期）</w:t>
      </w:r>
    </w:p>
    <w:p>
      <w:pPr>
        <w:widowControl w:val="0"/>
        <w:autoSpaceDE w:val="0"/>
        <w:autoSpaceDN w:val="0"/>
        <w:adjustRightInd w:val="0"/>
        <w:snapToGrid w:val="0"/>
        <w:spacing w:after="0" w:afterLines="-2147483648" w:line="400" w:lineRule="exact"/>
        <w:ind w:firstLine="562" w:firstLineChars="200"/>
        <w:jc w:val="left"/>
        <w:rPr>
          <w:rFonts w:hint="eastAsia" w:ascii="宋体" w:hAnsi="宋体" w:eastAsia="宋体" w:cs="宋体"/>
          <w:b/>
          <w:kern w:val="0"/>
          <w:sz w:val="28"/>
          <w:szCs w:val="28"/>
        </w:rPr>
      </w:pPr>
      <w:r>
        <w:rPr>
          <w:rFonts w:hint="eastAsia" w:ascii="宋体" w:hAnsi="宋体" w:eastAsia="宋体" w:cs="宋体"/>
          <w:b/>
          <w:kern w:val="0"/>
          <w:sz w:val="28"/>
          <w:szCs w:val="28"/>
        </w:rPr>
        <w:t>项目建设单位</w:t>
      </w:r>
      <w:bookmarkEnd w:id="76"/>
      <w:r>
        <w:rPr>
          <w:rFonts w:hint="eastAsia" w:ascii="宋体" w:hAnsi="宋体" w:eastAsia="宋体" w:cs="宋体"/>
          <w:b/>
          <w:kern w:val="0"/>
          <w:sz w:val="28"/>
          <w:szCs w:val="28"/>
        </w:rPr>
        <w:t>：</w:t>
      </w:r>
      <w:r>
        <w:rPr>
          <w:rFonts w:hint="eastAsia" w:ascii="宋体" w:hAnsi="宋体" w:eastAsia="宋体" w:cs="宋体"/>
          <w:b/>
          <w:kern w:val="2"/>
          <w:sz w:val="28"/>
          <w:szCs w:val="28"/>
        </w:rPr>
        <w:t>山东英东建筑材料有限公司</w:t>
      </w:r>
    </w:p>
    <w:p>
      <w:pPr>
        <w:widowControl w:val="0"/>
        <w:snapToGrid w:val="0"/>
        <w:spacing w:line="400" w:lineRule="exact"/>
        <w:ind w:firstLine="554" w:firstLineChars="197"/>
        <w:jc w:val="left"/>
        <w:rPr>
          <w:rFonts w:hint="eastAsia" w:ascii="宋体" w:hAnsi="宋体" w:eastAsia="宋体" w:cs="宋体"/>
          <w:b/>
          <w:kern w:val="2"/>
          <w:sz w:val="28"/>
          <w:szCs w:val="28"/>
          <w:lang w:val="en-US" w:eastAsia="zh-CN" w:bidi="ar-SA"/>
        </w:rPr>
      </w:pPr>
      <w:r>
        <w:rPr>
          <w:rFonts w:hint="eastAsia" w:ascii="宋体" w:hAnsi="宋体" w:eastAsia="宋体" w:cs="宋体"/>
          <w:b/>
          <w:kern w:val="0"/>
          <w:sz w:val="28"/>
          <w:szCs w:val="28"/>
          <w:lang w:val="en-US" w:eastAsia="zh-CN" w:bidi="ar-SA"/>
        </w:rPr>
        <w:t>项目类别：新建</w:t>
      </w:r>
    </w:p>
    <w:p>
      <w:pPr>
        <w:widowControl w:val="0"/>
        <w:autoSpaceDE w:val="0"/>
        <w:autoSpaceDN w:val="0"/>
        <w:adjustRightInd w:val="0"/>
        <w:snapToGrid w:val="0"/>
        <w:spacing w:after="0" w:afterLines="-2147483648" w:line="400" w:lineRule="exact"/>
        <w:ind w:firstLine="562" w:firstLineChars="200"/>
        <w:jc w:val="left"/>
        <w:rPr>
          <w:rFonts w:hint="eastAsia" w:ascii="宋体" w:hAnsi="宋体" w:eastAsia="宋体" w:cs="宋体"/>
          <w:b/>
          <w:kern w:val="0"/>
          <w:sz w:val="28"/>
          <w:szCs w:val="28"/>
        </w:rPr>
      </w:pPr>
      <w:r>
        <w:rPr>
          <w:rFonts w:hint="eastAsia" w:ascii="宋体" w:hAnsi="宋体" w:eastAsia="宋体" w:cs="宋体"/>
          <w:b/>
          <w:kern w:val="0"/>
          <w:sz w:val="28"/>
          <w:szCs w:val="28"/>
        </w:rPr>
        <w:t>建设地点：</w:t>
      </w:r>
      <w:r>
        <w:rPr>
          <w:rFonts w:hint="eastAsia" w:ascii="宋体" w:hAnsi="宋体" w:eastAsia="宋体" w:cs="宋体"/>
          <w:b/>
          <w:bCs/>
          <w:kern w:val="2"/>
          <w:sz w:val="28"/>
          <w:szCs w:val="28"/>
        </w:rPr>
        <w:t>邹平市临池镇柏家村东</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2"/>
          <w:sz w:val="28"/>
          <w:szCs w:val="28"/>
        </w:rPr>
      </w:pPr>
      <w:r>
        <w:rPr>
          <w:rFonts w:hint="eastAsia" w:ascii="宋体" w:hAnsi="宋体" w:eastAsia="宋体" w:cs="宋体"/>
          <w:b/>
          <w:kern w:val="0"/>
          <w:sz w:val="28"/>
          <w:szCs w:val="28"/>
        </w:rPr>
        <w:t>项目内容：</w:t>
      </w:r>
      <w:r>
        <w:rPr>
          <w:rFonts w:hint="eastAsia" w:ascii="宋体" w:hAnsi="宋体" w:eastAsia="宋体" w:cs="宋体"/>
          <w:b/>
          <w:kern w:val="2"/>
          <w:sz w:val="28"/>
          <w:szCs w:val="28"/>
        </w:rPr>
        <w:t>主要建设</w:t>
      </w:r>
      <w:r>
        <w:rPr>
          <w:rFonts w:hint="eastAsia" w:ascii="Calibri" w:hAnsi="Calibri" w:eastAsia="宋体" w:cs="Times New Roman"/>
          <w:b/>
          <w:kern w:val="2"/>
          <w:sz w:val="28"/>
          <w:szCs w:val="28"/>
        </w:rPr>
        <w:t>生产</w:t>
      </w:r>
      <w:r>
        <w:rPr>
          <w:rFonts w:hint="eastAsia" w:ascii="Calibri" w:hAnsi="Calibri" w:eastAsia="宋体" w:cs="Times New Roman"/>
          <w:b/>
          <w:color w:val="000000"/>
          <w:kern w:val="2"/>
          <w:sz w:val="28"/>
          <w:szCs w:val="28"/>
        </w:rPr>
        <w:t>车间及设备</w:t>
      </w:r>
      <w:r>
        <w:rPr>
          <w:rFonts w:hint="eastAsia" w:ascii="Calibri" w:hAnsi="宋体" w:eastAsia="宋体" w:cs="Times New Roman"/>
          <w:b/>
          <w:bCs/>
          <w:kern w:val="2"/>
          <w:sz w:val="28"/>
          <w:szCs w:val="28"/>
        </w:rPr>
        <w:t>，配套的环保设备有布袋除尘器</w:t>
      </w:r>
      <w:r>
        <w:rPr>
          <w:rFonts w:hint="eastAsia" w:ascii="Calibri" w:hAnsi="Calibri" w:eastAsia="宋体" w:cs="Times New Roman"/>
          <w:b/>
          <w:spacing w:val="-9"/>
          <w:kern w:val="2"/>
          <w:sz w:val="28"/>
          <w:szCs w:val="28"/>
        </w:rPr>
        <w:t>装置</w:t>
      </w:r>
      <w:r>
        <w:rPr>
          <w:rFonts w:hint="eastAsia" w:ascii="宋体" w:hAnsi="宋体" w:eastAsia="宋体" w:cs="宋体"/>
          <w:b/>
          <w:kern w:val="2"/>
          <w:sz w:val="28"/>
          <w:szCs w:val="28"/>
        </w:rPr>
        <w:t>，辅助工程为仓库、办公室等。项目(二期）建成投产后，</w:t>
      </w:r>
      <w:r>
        <w:rPr>
          <w:rFonts w:ascii="宋体" w:hAnsi="宋体" w:eastAsia="宋体" w:cs="宋体"/>
          <w:b/>
          <w:kern w:val="2"/>
          <w:sz w:val="28"/>
          <w:szCs w:val="28"/>
        </w:rPr>
        <w:t>年产</w:t>
      </w:r>
      <w:r>
        <w:rPr>
          <w:rFonts w:hint="eastAsia" w:ascii="宋体" w:hAnsi="宋体" w:eastAsia="宋体" w:cs="宋体"/>
          <w:b/>
          <w:kern w:val="2"/>
          <w:sz w:val="28"/>
          <w:szCs w:val="28"/>
        </w:rPr>
        <w:t>1500</w:t>
      </w:r>
      <w:r>
        <w:rPr>
          <w:rFonts w:ascii="宋体" w:hAnsi="宋体" w:eastAsia="宋体" w:cs="宋体"/>
          <w:b/>
          <w:kern w:val="2"/>
          <w:sz w:val="28"/>
          <w:szCs w:val="28"/>
        </w:rPr>
        <w:t>万块烧结砖</w:t>
      </w:r>
      <w:r>
        <w:rPr>
          <w:rFonts w:hint="eastAsia" w:ascii="宋体" w:hAnsi="宋体" w:eastAsia="宋体" w:cs="宋体"/>
          <w:b/>
          <w:kern w:val="2"/>
          <w:sz w:val="28"/>
          <w:szCs w:val="28"/>
        </w:rPr>
        <w:t>。</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2"/>
          <w:sz w:val="28"/>
          <w:szCs w:val="28"/>
        </w:rPr>
      </w:pPr>
      <w:r>
        <w:rPr>
          <w:rFonts w:hint="eastAsia" w:ascii="宋体" w:hAnsi="宋体" w:eastAsia="宋体" w:cs="宋体"/>
          <w:b/>
          <w:bCs/>
          <w:kern w:val="2"/>
          <w:sz w:val="28"/>
          <w:szCs w:val="28"/>
        </w:rPr>
        <w:t>2、环保审批情况</w:t>
      </w:r>
    </w:p>
    <w:p>
      <w:pPr>
        <w:widowControl w:val="0"/>
        <w:autoSpaceDE w:val="0"/>
        <w:autoSpaceDN w:val="0"/>
        <w:adjustRightInd w:val="0"/>
        <w:snapToGrid w:val="0"/>
        <w:spacing w:after="0" w:afterLines="-2147483648" w:line="400" w:lineRule="exact"/>
        <w:ind w:firstLine="480"/>
        <w:jc w:val="both"/>
        <w:rPr>
          <w:rFonts w:hint="eastAsia" w:ascii="Calibri" w:hAnsi="Calibri" w:eastAsia="宋体" w:cs="Times New Roman"/>
          <w:b/>
          <w:kern w:val="2"/>
          <w:sz w:val="28"/>
          <w:szCs w:val="28"/>
        </w:rPr>
      </w:pPr>
      <w:r>
        <w:rPr>
          <w:rFonts w:hint="eastAsia" w:ascii="Calibri" w:hAnsi="Calibri" w:eastAsia="宋体" w:cs="Times New Roman"/>
          <w:b/>
          <w:bCs/>
          <w:color w:val="000000"/>
          <w:kern w:val="2"/>
          <w:sz w:val="28"/>
          <w:szCs w:val="28"/>
        </w:rPr>
        <w:t>企业于</w:t>
      </w:r>
      <w:r>
        <w:rPr>
          <w:rFonts w:ascii="Calibri" w:hAnsi="Calibri" w:eastAsia="宋体" w:cs="Times New Roman"/>
          <w:b/>
          <w:bCs/>
          <w:color w:val="000000"/>
          <w:kern w:val="2"/>
          <w:sz w:val="28"/>
          <w:szCs w:val="28"/>
        </w:rPr>
        <w:t>2019</w:t>
      </w:r>
      <w:r>
        <w:rPr>
          <w:rFonts w:hint="eastAsia" w:ascii="Calibri" w:hAnsi="Calibri" w:eastAsia="宋体" w:cs="Times New Roman"/>
          <w:b/>
          <w:bCs/>
          <w:color w:val="000000"/>
          <w:kern w:val="2"/>
          <w:sz w:val="28"/>
          <w:szCs w:val="28"/>
        </w:rPr>
        <w:t>年</w:t>
      </w:r>
      <w:r>
        <w:rPr>
          <w:rFonts w:ascii="Calibri" w:hAnsi="Calibri" w:eastAsia="宋体" w:cs="Times New Roman"/>
          <w:b/>
          <w:bCs/>
          <w:color w:val="000000"/>
          <w:kern w:val="2"/>
          <w:sz w:val="28"/>
          <w:szCs w:val="28"/>
        </w:rPr>
        <w:t>6</w:t>
      </w:r>
      <w:r>
        <w:rPr>
          <w:rFonts w:hint="eastAsia" w:ascii="Calibri" w:hAnsi="Calibri" w:eastAsia="宋体" w:cs="Times New Roman"/>
          <w:b/>
          <w:bCs/>
          <w:color w:val="000000"/>
          <w:kern w:val="2"/>
          <w:sz w:val="28"/>
          <w:szCs w:val="28"/>
        </w:rPr>
        <w:t>月委托</w:t>
      </w:r>
      <w:r>
        <w:rPr>
          <w:rFonts w:hint="eastAsia" w:ascii="宋体" w:hAnsi="宋体" w:eastAsia="宋体" w:cs="Times New Roman"/>
          <w:b/>
          <w:kern w:val="2"/>
          <w:sz w:val="28"/>
          <w:szCs w:val="28"/>
        </w:rPr>
        <w:t>山东天雅环保科技有限公司</w:t>
      </w:r>
      <w:r>
        <w:rPr>
          <w:rFonts w:hint="eastAsia" w:ascii="Calibri" w:hAnsi="Calibri" w:eastAsia="宋体" w:cs="Times New Roman"/>
          <w:b/>
          <w:bCs/>
          <w:color w:val="000000"/>
          <w:kern w:val="2"/>
          <w:sz w:val="28"/>
          <w:szCs w:val="28"/>
        </w:rPr>
        <w:t>编制完成了《</w:t>
      </w:r>
      <w:r>
        <w:rPr>
          <w:rFonts w:hint="eastAsia" w:ascii="宋体" w:hAnsi="宋体" w:eastAsia="宋体" w:cs="宋体"/>
          <w:b/>
          <w:kern w:val="2"/>
          <w:sz w:val="28"/>
          <w:szCs w:val="28"/>
        </w:rPr>
        <w:t>山东英东建筑材料有限公司年产5000万块烧结砖项目</w:t>
      </w:r>
      <w:r>
        <w:rPr>
          <w:rFonts w:hint="eastAsia" w:ascii="Calibri" w:hAnsi="Calibri" w:eastAsia="宋体" w:cs="Times New Roman"/>
          <w:b/>
          <w:color w:val="000000"/>
          <w:kern w:val="0"/>
          <w:sz w:val="28"/>
          <w:szCs w:val="28"/>
        </w:rPr>
        <w:t>环境影响报告表》</w:t>
      </w:r>
      <w:r>
        <w:rPr>
          <w:rFonts w:hint="eastAsia" w:ascii="Calibri" w:hAnsi="Calibri" w:eastAsia="宋体" w:cs="宋体"/>
          <w:b/>
          <w:kern w:val="2"/>
          <w:sz w:val="28"/>
          <w:szCs w:val="28"/>
        </w:rPr>
        <w:t>，邹平市行政审批服务局于</w:t>
      </w:r>
      <w:r>
        <w:rPr>
          <w:rFonts w:ascii="Calibri" w:hAnsi="Calibri" w:eastAsia="宋体" w:cs="Times New Roman"/>
          <w:b/>
          <w:bCs/>
          <w:color w:val="000000"/>
          <w:kern w:val="2"/>
          <w:sz w:val="28"/>
          <w:szCs w:val="28"/>
        </w:rPr>
        <w:t>2019</w:t>
      </w:r>
      <w:r>
        <w:rPr>
          <w:rFonts w:hint="eastAsia" w:ascii="Calibri" w:hAnsi="Calibri" w:eastAsia="宋体" w:cs="Times New Roman"/>
          <w:b/>
          <w:bCs/>
          <w:color w:val="000000"/>
          <w:kern w:val="2"/>
          <w:sz w:val="28"/>
          <w:szCs w:val="28"/>
        </w:rPr>
        <w:t>年</w:t>
      </w:r>
      <w:r>
        <w:rPr>
          <w:rFonts w:ascii="Calibri" w:hAnsi="Calibri" w:eastAsia="宋体" w:cs="Times New Roman"/>
          <w:b/>
          <w:bCs/>
          <w:color w:val="000000"/>
          <w:kern w:val="2"/>
          <w:sz w:val="28"/>
          <w:szCs w:val="28"/>
        </w:rPr>
        <w:t>8</w:t>
      </w:r>
      <w:r>
        <w:rPr>
          <w:rFonts w:hint="eastAsia" w:ascii="Calibri" w:hAnsi="Calibri" w:eastAsia="宋体" w:cs="Times New Roman"/>
          <w:b/>
          <w:bCs/>
          <w:color w:val="000000"/>
          <w:kern w:val="2"/>
          <w:sz w:val="28"/>
          <w:szCs w:val="28"/>
        </w:rPr>
        <w:t>月</w:t>
      </w:r>
      <w:r>
        <w:rPr>
          <w:rFonts w:ascii="Calibri" w:hAnsi="Calibri" w:eastAsia="宋体" w:cs="Times New Roman"/>
          <w:b/>
          <w:bCs/>
          <w:color w:val="000000"/>
          <w:kern w:val="2"/>
          <w:sz w:val="28"/>
          <w:szCs w:val="28"/>
        </w:rPr>
        <w:t>15</w:t>
      </w:r>
      <w:r>
        <w:rPr>
          <w:rFonts w:hint="eastAsia" w:ascii="Calibri" w:hAnsi="Calibri" w:eastAsia="宋体" w:cs="Times New Roman"/>
          <w:b/>
          <w:bCs/>
          <w:color w:val="000000"/>
          <w:kern w:val="2"/>
          <w:sz w:val="28"/>
          <w:szCs w:val="28"/>
        </w:rPr>
        <w:t>日</w:t>
      </w:r>
      <w:r>
        <w:rPr>
          <w:rFonts w:hint="eastAsia" w:ascii="Calibri" w:hAnsi="Calibri" w:eastAsia="宋体" w:cs="宋体"/>
          <w:b/>
          <w:kern w:val="2"/>
          <w:sz w:val="28"/>
          <w:szCs w:val="28"/>
        </w:rPr>
        <w:t>批复</w:t>
      </w:r>
      <w:r>
        <w:rPr>
          <w:rFonts w:hint="eastAsia" w:ascii="Calibri" w:hAnsi="Calibri" w:eastAsia="宋体" w:cs="Times New Roman"/>
          <w:b/>
          <w:bCs/>
          <w:color w:val="000000"/>
          <w:kern w:val="2"/>
          <w:sz w:val="28"/>
          <w:szCs w:val="28"/>
        </w:rPr>
        <w:t>项目环评报告表</w:t>
      </w:r>
      <w:r>
        <w:rPr>
          <w:rFonts w:hint="eastAsia" w:ascii="Calibri" w:hAnsi="Calibri" w:eastAsia="宋体" w:cs="宋体"/>
          <w:b/>
          <w:kern w:val="2"/>
          <w:sz w:val="28"/>
          <w:szCs w:val="28"/>
        </w:rPr>
        <w:t>，批复文号：邹审批环评[2019]249</w:t>
      </w:r>
      <w:r>
        <w:rPr>
          <w:rFonts w:hint="eastAsia" w:ascii="宋体" w:hAnsi="宋体" w:eastAsia="宋体" w:cs="宋体"/>
          <w:b/>
          <w:kern w:val="2"/>
          <w:sz w:val="28"/>
          <w:szCs w:val="28"/>
        </w:rPr>
        <w:t>号</w:t>
      </w:r>
      <w:r>
        <w:rPr>
          <w:rFonts w:hint="eastAsia" w:ascii="Calibri" w:hAnsi="Calibri" w:eastAsia="宋体" w:cs="Times New Roman"/>
          <w:b/>
          <w:kern w:val="2"/>
          <w:sz w:val="28"/>
          <w:szCs w:val="28"/>
        </w:rPr>
        <w:t>。</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2"/>
          <w:sz w:val="28"/>
          <w:szCs w:val="28"/>
        </w:rPr>
      </w:pPr>
      <w:r>
        <w:rPr>
          <w:rFonts w:hint="eastAsia" w:ascii="宋体" w:hAnsi="宋体" w:eastAsia="宋体" w:cs="宋体"/>
          <w:b/>
          <w:bCs/>
          <w:kern w:val="2"/>
          <w:sz w:val="28"/>
          <w:szCs w:val="28"/>
        </w:rPr>
        <w:t>3、投资情况</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2"/>
          <w:sz w:val="28"/>
          <w:szCs w:val="28"/>
        </w:rPr>
      </w:pPr>
      <w:r>
        <w:rPr>
          <w:rFonts w:hint="eastAsia" w:ascii="宋体" w:hAnsi="宋体" w:eastAsia="宋体" w:cs="宋体"/>
          <w:b/>
          <w:bCs/>
          <w:kern w:val="2"/>
          <w:sz w:val="28"/>
          <w:szCs w:val="28"/>
        </w:rPr>
        <w:t>该项目总投资289万元，环保投资一期已经全部投入。</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2"/>
          <w:sz w:val="28"/>
          <w:szCs w:val="28"/>
        </w:rPr>
      </w:pPr>
      <w:r>
        <w:rPr>
          <w:rFonts w:hint="eastAsia" w:ascii="宋体" w:hAnsi="宋体" w:eastAsia="宋体" w:cs="宋体"/>
          <w:b/>
          <w:bCs/>
          <w:kern w:val="2"/>
          <w:sz w:val="28"/>
          <w:szCs w:val="28"/>
        </w:rPr>
        <w:t>4、验收范围</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2"/>
          <w:sz w:val="28"/>
          <w:szCs w:val="28"/>
        </w:rPr>
      </w:pPr>
      <w:r>
        <w:rPr>
          <w:rFonts w:hint="eastAsia" w:ascii="宋体" w:hAnsi="宋体" w:eastAsia="宋体" w:cs="宋体"/>
          <w:b/>
          <w:kern w:val="2"/>
          <w:sz w:val="28"/>
          <w:szCs w:val="28"/>
        </w:rPr>
        <w:t>山东英东建筑材料有限公司年产5000万块烧结砖项目（二期）</w:t>
      </w:r>
      <w:r>
        <w:rPr>
          <w:rFonts w:hint="eastAsia" w:ascii="宋体" w:hAnsi="宋体" w:eastAsia="宋体" w:cs="宋体"/>
          <w:b/>
          <w:bCs/>
          <w:kern w:val="2"/>
          <w:sz w:val="28"/>
          <w:szCs w:val="28"/>
        </w:rPr>
        <w:t>主体工程及配套建设的环保设施。</w:t>
      </w:r>
    </w:p>
    <w:p>
      <w:pPr>
        <w:widowControl w:val="0"/>
        <w:numPr>
          <w:ilvl w:val="0"/>
          <w:numId w:val="2"/>
        </w:numPr>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rPr>
      </w:pPr>
      <w:r>
        <w:rPr>
          <w:rFonts w:hint="eastAsia" w:ascii="宋体" w:hAnsi="宋体" w:eastAsia="宋体" w:cs="宋体"/>
          <w:b/>
          <w:bCs/>
          <w:kern w:val="0"/>
          <w:sz w:val="28"/>
          <w:szCs w:val="28"/>
        </w:rPr>
        <w:t>工程变动情况</w:t>
      </w:r>
    </w:p>
    <w:p>
      <w:pPr>
        <w:widowControl w:val="0"/>
        <w:autoSpaceDE w:val="0"/>
        <w:autoSpaceDN w:val="0"/>
        <w:adjustRightInd w:val="0"/>
        <w:snapToGrid w:val="0"/>
        <w:spacing w:after="0" w:afterLines="-2147483648" w:line="400" w:lineRule="exact"/>
        <w:ind w:firstLine="562" w:firstLineChars="200"/>
        <w:jc w:val="left"/>
        <w:rPr>
          <w:rFonts w:hint="eastAsia" w:ascii="宋体" w:hAnsi="宋体" w:eastAsia="宋体" w:cs="宋体"/>
          <w:b/>
          <w:color w:val="000000"/>
          <w:kern w:val="2"/>
          <w:sz w:val="28"/>
          <w:szCs w:val="28"/>
        </w:rPr>
      </w:pPr>
      <w:r>
        <w:rPr>
          <w:rFonts w:hint="eastAsia" w:ascii="宋体" w:hAnsi="宋体" w:eastAsia="宋体" w:cs="宋体"/>
          <w:b/>
          <w:kern w:val="0"/>
          <w:sz w:val="28"/>
          <w:szCs w:val="28"/>
        </w:rPr>
        <w:t>经验收核查，</w:t>
      </w:r>
      <w:r>
        <w:rPr>
          <w:rFonts w:hint="eastAsia" w:ascii="宋体" w:hAnsi="宋体" w:eastAsia="宋体" w:cs="宋体"/>
          <w:b/>
          <w:kern w:val="2"/>
          <w:sz w:val="28"/>
          <w:szCs w:val="28"/>
        </w:rPr>
        <w:t>与环评阶段对比，</w:t>
      </w:r>
      <w:r>
        <w:rPr>
          <w:rFonts w:hint="eastAsia" w:ascii="宋体" w:hAnsi="宋体" w:eastAsia="宋体" w:cs="宋体"/>
          <w:b/>
          <w:color w:val="000000"/>
          <w:kern w:val="2"/>
          <w:sz w:val="28"/>
          <w:szCs w:val="28"/>
        </w:rPr>
        <w:t>项目分期建设，工程未发生重大变动。</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rPr>
      </w:pPr>
      <w:r>
        <w:rPr>
          <w:rFonts w:hint="eastAsia" w:ascii="宋体" w:hAnsi="宋体" w:eastAsia="宋体" w:cs="宋体"/>
          <w:b/>
          <w:bCs/>
          <w:kern w:val="0"/>
          <w:sz w:val="28"/>
          <w:szCs w:val="28"/>
        </w:rPr>
        <w:t>三、环境保护设施建设情况</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rPr>
      </w:pPr>
      <w:r>
        <w:rPr>
          <w:rFonts w:hint="eastAsia" w:ascii="宋体" w:hAnsi="宋体" w:eastAsia="宋体" w:cs="宋体"/>
          <w:b/>
          <w:bCs/>
          <w:kern w:val="0"/>
          <w:sz w:val="28"/>
          <w:szCs w:val="28"/>
        </w:rPr>
        <w:t>1、废气</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kern w:val="2"/>
          <w:sz w:val="28"/>
          <w:szCs w:val="28"/>
        </w:rPr>
      </w:pPr>
      <w:r>
        <w:rPr>
          <w:rFonts w:ascii="宋体" w:hAnsi="宋体" w:eastAsia="宋体" w:cs="宋体"/>
          <w:b/>
          <w:kern w:val="2"/>
          <w:sz w:val="28"/>
          <w:szCs w:val="28"/>
        </w:rPr>
        <w:t>本项目废气主要为</w:t>
      </w:r>
      <w:r>
        <w:rPr>
          <w:rFonts w:hint="eastAsia" w:ascii="宋体" w:hAnsi="宋体" w:eastAsia="宋体" w:cs="宋体"/>
          <w:b/>
          <w:kern w:val="2"/>
          <w:sz w:val="28"/>
          <w:szCs w:val="28"/>
        </w:rPr>
        <w:t>窑炉废气</w:t>
      </w:r>
      <w:r>
        <w:rPr>
          <w:rFonts w:ascii="宋体" w:hAnsi="宋体" w:eastAsia="宋体" w:cs="宋体"/>
          <w:b/>
          <w:kern w:val="2"/>
          <w:sz w:val="28"/>
          <w:szCs w:val="28"/>
        </w:rPr>
        <w:t>。</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kern w:val="2"/>
          <w:sz w:val="28"/>
          <w:szCs w:val="28"/>
        </w:rPr>
      </w:pPr>
      <w:bookmarkStart w:id="77" w:name="_Hlk105837725"/>
      <w:r>
        <w:rPr>
          <w:rFonts w:hint="eastAsia" w:ascii="宋体" w:hAnsi="宋体" w:eastAsia="宋体" w:cs="宋体"/>
          <w:b/>
          <w:kern w:val="2"/>
          <w:sz w:val="28"/>
          <w:szCs w:val="28"/>
        </w:rPr>
        <w:t>窑炉废气</w:t>
      </w:r>
      <w:bookmarkEnd w:id="77"/>
      <w:r>
        <w:rPr>
          <w:rFonts w:hint="eastAsia" w:ascii="宋体" w:hAnsi="宋体" w:eastAsia="宋体" w:cs="宋体"/>
          <w:b/>
          <w:kern w:val="2"/>
          <w:sz w:val="28"/>
          <w:szCs w:val="28"/>
        </w:rPr>
        <w:t>经</w:t>
      </w:r>
      <w:r>
        <w:rPr>
          <w:rFonts w:hint="eastAsia" w:ascii="宋体" w:hAnsi="宋体" w:eastAsia="宋体" w:cs="宋体"/>
          <w:b/>
          <w:kern w:val="2"/>
          <w:sz w:val="28"/>
          <w:szCs w:val="28"/>
        </w:rPr>
        <w:t>一体化新型脱硫剂脱硝除尘+双碱法脱硫塔处</w:t>
      </w:r>
      <w:r>
        <w:rPr>
          <w:rFonts w:hint="eastAsia" w:ascii="宋体" w:hAnsi="宋体" w:eastAsia="宋体" w:cs="宋体"/>
          <w:b/>
          <w:kern w:val="2"/>
          <w:sz w:val="28"/>
          <w:szCs w:val="28"/>
        </w:rPr>
        <w:t>理，最终废气通过1根15m高2#排气筒排放。</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kern w:val="2"/>
          <w:sz w:val="28"/>
          <w:szCs w:val="28"/>
        </w:rPr>
      </w:pPr>
      <w:r>
        <w:rPr>
          <w:rFonts w:hint="eastAsia" w:ascii="宋体" w:hAnsi="宋体" w:eastAsia="宋体" w:cs="宋体"/>
          <w:b/>
          <w:kern w:val="2"/>
          <w:sz w:val="28"/>
          <w:szCs w:val="28"/>
        </w:rPr>
        <w:t>同时，项目物料存于封闭式车间内，</w:t>
      </w:r>
      <w:r>
        <w:rPr>
          <w:rFonts w:ascii="宋体" w:hAnsi="宋体" w:eastAsia="宋体" w:cs="宋体"/>
          <w:b/>
          <w:kern w:val="2"/>
          <w:sz w:val="28"/>
          <w:szCs w:val="28"/>
        </w:rPr>
        <w:t xml:space="preserve"> </w:t>
      </w:r>
      <w:r>
        <w:rPr>
          <w:rFonts w:hint="eastAsia" w:ascii="宋体" w:hAnsi="宋体" w:eastAsia="宋体" w:cs="宋体"/>
          <w:b/>
          <w:kern w:val="2"/>
          <w:sz w:val="28"/>
          <w:szCs w:val="28"/>
        </w:rPr>
        <w:t>对进出厂区的运输车辆采用车厢封闭处理、篷布覆盖等措施，对厂区道路地面实施硬化并经常性的清扫，设置洗车台洗车</w:t>
      </w:r>
      <w:r>
        <w:rPr>
          <w:rFonts w:hint="eastAsia" w:ascii="Calibri" w:hAnsi="Calibri" w:eastAsia="宋体" w:cs="Times New Roman"/>
          <w:b/>
          <w:kern w:val="2"/>
          <w:sz w:val="28"/>
          <w:szCs w:val="28"/>
        </w:rPr>
        <w:t>等措施，减少颗粒物无组织排放。</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rPr>
      </w:pPr>
      <w:r>
        <w:rPr>
          <w:rFonts w:hint="eastAsia" w:ascii="宋体" w:hAnsi="宋体" w:eastAsia="宋体" w:cs="宋体"/>
          <w:b/>
          <w:bCs/>
          <w:kern w:val="0"/>
          <w:sz w:val="28"/>
          <w:szCs w:val="28"/>
        </w:rPr>
        <w:t>2、废水</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lang w:val="de-DE"/>
        </w:rPr>
      </w:pPr>
      <w:r>
        <w:rPr>
          <w:rFonts w:hint="eastAsia" w:ascii="宋体" w:hAnsi="宋体" w:eastAsia="宋体" w:cs="宋体"/>
          <w:b/>
          <w:kern w:val="2"/>
          <w:sz w:val="28"/>
          <w:szCs w:val="28"/>
        </w:rPr>
        <w:t>该项目废水主要是车辆冲洗废水、职工生活污水。车辆冲洗废水经沉淀后回用。生活污水经防渗化粪池收集后，定期由环卫部门清运，无外排。</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lang w:val="de-DE"/>
        </w:rPr>
      </w:pPr>
      <w:r>
        <w:rPr>
          <w:rFonts w:hint="eastAsia" w:ascii="宋体" w:hAnsi="宋体" w:eastAsia="宋体" w:cs="宋体"/>
          <w:b/>
          <w:bCs/>
          <w:kern w:val="0"/>
          <w:sz w:val="28"/>
          <w:szCs w:val="28"/>
          <w:lang w:val="de-DE"/>
        </w:rPr>
        <w:t>3、噪声</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lang w:val="de-DE"/>
        </w:rPr>
      </w:pPr>
      <w:r>
        <w:rPr>
          <w:rFonts w:hint="eastAsia" w:ascii="宋体" w:hAnsi="宋体" w:eastAsia="宋体" w:cs="宋体"/>
          <w:b/>
          <w:bCs/>
          <w:kern w:val="2"/>
          <w:sz w:val="28"/>
          <w:szCs w:val="28"/>
        </w:rPr>
        <w:t>该项目噪声主要是</w:t>
      </w:r>
      <w:r>
        <w:rPr>
          <w:rFonts w:hint="eastAsia" w:ascii="宋体" w:hAnsi="宋体" w:eastAsia="宋体" w:cs="宋体"/>
          <w:b/>
          <w:kern w:val="2"/>
          <w:sz w:val="28"/>
          <w:szCs w:val="28"/>
        </w:rPr>
        <w:t>破碎机、上料机、配料机、搅拌机</w:t>
      </w:r>
      <w:r>
        <w:rPr>
          <w:rFonts w:ascii="宋体" w:hAnsi="宋体" w:eastAsia="宋体" w:cs="宋体"/>
          <w:b/>
          <w:kern w:val="2"/>
          <w:sz w:val="28"/>
          <w:szCs w:val="28"/>
        </w:rPr>
        <w:t>、</w:t>
      </w:r>
      <w:r>
        <w:rPr>
          <w:rFonts w:hint="eastAsia" w:ascii="宋体" w:hAnsi="Calibri" w:eastAsia="宋体" w:cs="宋体"/>
          <w:b/>
          <w:kern w:val="2"/>
          <w:sz w:val="28"/>
          <w:szCs w:val="28"/>
          <w:lang w:val="zh-CN"/>
        </w:rPr>
        <w:t>风机</w:t>
      </w:r>
      <w:r>
        <w:rPr>
          <w:rFonts w:hint="eastAsia" w:ascii="Calibri" w:hAnsi="Calibri" w:eastAsia="宋体" w:cs="Times New Roman"/>
          <w:b/>
          <w:kern w:val="2"/>
          <w:sz w:val="28"/>
          <w:szCs w:val="28"/>
        </w:rPr>
        <w:t>等</w:t>
      </w:r>
      <w:r>
        <w:rPr>
          <w:rFonts w:hint="eastAsia" w:ascii="宋体" w:hAnsi="宋体" w:eastAsia="宋体" w:cs="宋体"/>
          <w:b/>
          <w:bCs/>
          <w:kern w:val="2"/>
          <w:sz w:val="28"/>
          <w:szCs w:val="28"/>
        </w:rPr>
        <w:t>设备运行时产生的噪声。项目在采用低噪声的设备基础上，采取减震和隔声等噪声控制措施</w:t>
      </w:r>
      <w:r>
        <w:rPr>
          <w:rFonts w:hint="eastAsia" w:ascii="宋体" w:hAnsi="宋体" w:eastAsia="宋体" w:cs="宋体"/>
          <w:b/>
          <w:bCs/>
          <w:kern w:val="0"/>
          <w:sz w:val="28"/>
          <w:szCs w:val="28"/>
          <w:lang w:val="de-DE"/>
        </w:rPr>
        <w:t>。</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lang w:val="de-DE"/>
        </w:rPr>
      </w:pPr>
      <w:r>
        <w:rPr>
          <w:rFonts w:hint="eastAsia" w:ascii="宋体" w:hAnsi="宋体" w:eastAsia="宋体" w:cs="宋体"/>
          <w:b/>
          <w:bCs/>
          <w:kern w:val="0"/>
          <w:sz w:val="28"/>
          <w:szCs w:val="28"/>
          <w:lang w:val="de-DE"/>
        </w:rPr>
        <w:t>4、固废</w:t>
      </w:r>
    </w:p>
    <w:p>
      <w:pPr>
        <w:widowControl w:val="0"/>
        <w:adjustRightInd/>
        <w:snapToGrid/>
        <w:spacing w:after="0" w:afterLines="-2147483648" w:line="400" w:lineRule="exact"/>
        <w:ind w:firstLine="562" w:firstLineChars="200"/>
        <w:jc w:val="both"/>
        <w:rPr>
          <w:rFonts w:hint="eastAsia" w:ascii="Calibri" w:hAnsi="Calibri" w:eastAsia="宋体" w:cs="Times New Roman"/>
          <w:kern w:val="2"/>
          <w:sz w:val="24"/>
        </w:rPr>
      </w:pPr>
      <w:r>
        <w:rPr>
          <w:rFonts w:hint="eastAsia" w:ascii="宋体" w:hAnsi="宋体" w:eastAsia="宋体" w:cs="宋体"/>
          <w:b/>
          <w:kern w:val="2"/>
          <w:sz w:val="28"/>
          <w:szCs w:val="28"/>
        </w:rPr>
        <w:t>该项目产生的固体废物主要为</w:t>
      </w:r>
      <w:r>
        <w:rPr>
          <w:rFonts w:hint="eastAsia" w:ascii="Calibri" w:hAnsi="Calibri" w:eastAsia="宋体" w:cs="Times New Roman"/>
          <w:b/>
          <w:bCs/>
          <w:kern w:val="2"/>
          <w:sz w:val="28"/>
          <w:szCs w:val="28"/>
        </w:rPr>
        <w:t>沉淀池污泥、除尘器收集的粉尘、废坯及不合格产品、废液压油、脱硫沉泥</w:t>
      </w:r>
      <w:r>
        <w:rPr>
          <w:rFonts w:hint="eastAsia" w:ascii="宋体" w:hAnsi="宋体" w:eastAsia="宋体" w:cs="宋体"/>
          <w:b/>
          <w:kern w:val="2"/>
          <w:sz w:val="28"/>
          <w:szCs w:val="28"/>
        </w:rPr>
        <w:t>及生活垃圾</w:t>
      </w:r>
      <w:r>
        <w:rPr>
          <w:rFonts w:hint="eastAsia" w:ascii="Calibri" w:hAnsi="Calibri" w:eastAsia="宋体" w:cs="Times New Roman"/>
          <w:b/>
          <w:kern w:val="2"/>
          <w:sz w:val="28"/>
          <w:szCs w:val="28"/>
        </w:rPr>
        <w:t>。沉淀池污泥、除尘器收集的粉尘、废坯及不合格产品，收集后回用生产；废液压油属于危险废物，设置危险废物暂存间暂存，定期委托有资质单位处置；脱硫沉泥收集后外售</w:t>
      </w:r>
      <w:r>
        <w:rPr>
          <w:rFonts w:hint="eastAsia" w:ascii="Calibri" w:hAnsi="Calibri" w:eastAsia="宋体" w:cs="Times New Roman"/>
          <w:b/>
          <w:bCs/>
          <w:kern w:val="2"/>
          <w:sz w:val="28"/>
          <w:szCs w:val="28"/>
        </w:rPr>
        <w:t>；生活垃圾定期由环卫部门外运处理</w:t>
      </w:r>
      <w:r>
        <w:rPr>
          <w:rFonts w:hint="eastAsia" w:ascii="宋体" w:hAnsi="宋体" w:eastAsia="宋体" w:cs="宋体"/>
          <w:b/>
          <w:kern w:val="0"/>
          <w:sz w:val="28"/>
          <w:szCs w:val="28"/>
        </w:rPr>
        <w:t>。</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rPr>
      </w:pPr>
      <w:r>
        <w:rPr>
          <w:rFonts w:hint="eastAsia" w:ascii="宋体" w:hAnsi="宋体" w:eastAsia="宋体" w:cs="宋体"/>
          <w:b/>
          <w:bCs/>
          <w:kern w:val="0"/>
          <w:sz w:val="28"/>
          <w:szCs w:val="28"/>
        </w:rPr>
        <w:t>5、其他环境保护设施</w:t>
      </w:r>
    </w:p>
    <w:p>
      <w:pPr>
        <w:widowControl w:val="0"/>
        <w:autoSpaceDE w:val="0"/>
        <w:autoSpaceDN w:val="0"/>
        <w:adjustRightInd w:val="0"/>
        <w:snapToGrid w:val="0"/>
        <w:spacing w:after="0" w:afterLines="-2147483648" w:line="400" w:lineRule="exact"/>
        <w:ind w:firstLine="480"/>
        <w:jc w:val="both"/>
        <w:rPr>
          <w:rFonts w:hint="eastAsia" w:ascii="Calibri" w:hAnsi="宋体" w:eastAsia="宋体" w:cs="Times New Roman"/>
          <w:b/>
          <w:kern w:val="2"/>
          <w:sz w:val="28"/>
          <w:szCs w:val="28"/>
        </w:rPr>
      </w:pPr>
      <w:r>
        <w:rPr>
          <w:rFonts w:hint="eastAsia" w:ascii="Calibri" w:hAnsi="宋体" w:eastAsia="宋体" w:cs="Times New Roman"/>
          <w:b/>
          <w:kern w:val="2"/>
          <w:sz w:val="28"/>
          <w:szCs w:val="28"/>
        </w:rPr>
        <w:t>该项目</w:t>
      </w:r>
      <w:r>
        <w:rPr>
          <w:rFonts w:hint="eastAsia" w:ascii="宋体" w:hAnsi="宋体" w:eastAsia="宋体" w:cs="宋体"/>
          <w:b/>
          <w:kern w:val="2"/>
          <w:sz w:val="28"/>
          <w:szCs w:val="28"/>
        </w:rPr>
        <w:t>沉淀池、</w:t>
      </w:r>
      <w:r>
        <w:rPr>
          <w:rFonts w:hint="eastAsia" w:ascii="Calibri" w:hAnsi="宋体" w:eastAsia="宋体" w:cs="Times New Roman"/>
          <w:b/>
          <w:kern w:val="2"/>
          <w:sz w:val="28"/>
          <w:szCs w:val="28"/>
        </w:rPr>
        <w:t>化粪池等已做防渗处理。</w:t>
      </w:r>
    </w:p>
    <w:p>
      <w:pPr>
        <w:widowControl w:val="0"/>
        <w:autoSpaceDE w:val="0"/>
        <w:autoSpaceDN w:val="0"/>
        <w:adjustRightInd w:val="0"/>
        <w:snapToGrid w:val="0"/>
        <w:spacing w:after="0" w:afterLines="-2147483648" w:line="400" w:lineRule="exact"/>
        <w:ind w:firstLine="480"/>
        <w:jc w:val="both"/>
        <w:rPr>
          <w:rFonts w:hint="eastAsia" w:ascii="Calibri" w:hAnsi="宋体" w:eastAsia="宋体" w:cs="Times New Roman"/>
          <w:b/>
          <w:kern w:val="2"/>
          <w:sz w:val="28"/>
          <w:szCs w:val="28"/>
        </w:rPr>
      </w:pPr>
      <w:r>
        <w:rPr>
          <w:rFonts w:hint="eastAsia" w:ascii="Calibri" w:hAnsi="宋体" w:eastAsia="宋体" w:cs="Times New Roman"/>
          <w:b/>
          <w:kern w:val="2"/>
          <w:sz w:val="28"/>
          <w:szCs w:val="28"/>
        </w:rPr>
        <w:t>公司编制了《突发环境事件应急预案》，并在滨州市生态环境局邹平分局备案（备案登记号：371626-2020-336-L）。</w:t>
      </w:r>
    </w:p>
    <w:p>
      <w:pPr>
        <w:widowControl w:val="0"/>
        <w:autoSpaceDE w:val="0"/>
        <w:autoSpaceDN w:val="0"/>
        <w:adjustRightInd w:val="0"/>
        <w:snapToGrid w:val="0"/>
        <w:spacing w:after="0" w:afterLines="-2147483648" w:line="400" w:lineRule="exact"/>
        <w:ind w:firstLine="480"/>
        <w:jc w:val="both"/>
        <w:rPr>
          <w:rFonts w:hint="eastAsia" w:ascii="宋体" w:hAnsi="Calibri" w:eastAsia="宋体" w:cs="宋体"/>
          <w:b/>
          <w:kern w:val="0"/>
          <w:sz w:val="28"/>
          <w:szCs w:val="28"/>
        </w:rPr>
      </w:pPr>
      <w:r>
        <w:rPr>
          <w:rFonts w:hint="eastAsia" w:ascii="Calibri" w:hAnsi="宋体" w:eastAsia="宋体" w:cs="Times New Roman"/>
          <w:b/>
          <w:bCs/>
          <w:kern w:val="2"/>
          <w:sz w:val="28"/>
          <w:szCs w:val="28"/>
        </w:rPr>
        <w:t>公司已经申请排污许可管理，登记编号：91371626MA3NGFEF3L001U。</w:t>
      </w:r>
    </w:p>
    <w:p>
      <w:pPr>
        <w:widowControl w:val="0"/>
        <w:autoSpaceDE w:val="0"/>
        <w:autoSpaceDN w:val="0"/>
        <w:adjustRightInd w:val="0"/>
        <w:snapToGrid w:val="0"/>
        <w:spacing w:after="0" w:afterLines="-2147483648" w:line="400" w:lineRule="exact"/>
        <w:ind w:firstLine="562" w:firstLineChars="200"/>
        <w:jc w:val="both"/>
        <w:rPr>
          <w:rFonts w:hint="eastAsia" w:ascii="宋体" w:hAnsi="宋体" w:eastAsia="宋体" w:cs="宋体"/>
          <w:b/>
          <w:bCs/>
          <w:kern w:val="0"/>
          <w:sz w:val="28"/>
          <w:szCs w:val="28"/>
        </w:rPr>
      </w:pPr>
      <w:r>
        <w:rPr>
          <w:rFonts w:hint="eastAsia" w:ascii="宋体" w:hAnsi="宋体" w:eastAsia="宋体" w:cs="宋体"/>
          <w:b/>
          <w:bCs/>
          <w:kern w:val="0"/>
          <w:sz w:val="28"/>
          <w:szCs w:val="28"/>
        </w:rPr>
        <w:t>四、环保设施调试效果</w:t>
      </w:r>
    </w:p>
    <w:p>
      <w:pPr>
        <w:widowControl w:val="0"/>
        <w:adjustRightInd w:val="0"/>
        <w:snapToGrid w:val="0"/>
        <w:spacing w:after="0" w:afterLines="-2147483648" w:line="400" w:lineRule="exact"/>
        <w:ind w:firstLine="562" w:firstLineChars="200"/>
        <w:jc w:val="both"/>
        <w:rPr>
          <w:rFonts w:ascii="宋体" w:hAnsi="宋体" w:eastAsia="宋体" w:cs="宋体"/>
          <w:b/>
          <w:kern w:val="0"/>
          <w:sz w:val="28"/>
          <w:szCs w:val="28"/>
        </w:rPr>
      </w:pPr>
      <w:r>
        <w:rPr>
          <w:rFonts w:hint="eastAsia" w:ascii="宋体" w:hAnsi="宋体" w:eastAsia="宋体" w:cs="宋体"/>
          <w:b/>
          <w:kern w:val="0"/>
          <w:sz w:val="28"/>
          <w:szCs w:val="28"/>
        </w:rPr>
        <w:t>项目竣工环境保护验收报告表明：验收监测期间，项目生产工况稳定，生产负荷大于75%，监测结果能作为该项目竣工环境保护验收依据。</w:t>
      </w:r>
    </w:p>
    <w:p>
      <w:pPr>
        <w:widowControl w:val="0"/>
        <w:numPr>
          <w:ilvl w:val="0"/>
          <w:numId w:val="3"/>
        </w:numPr>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rPr>
      </w:pPr>
      <w:r>
        <w:rPr>
          <w:rFonts w:hint="eastAsia" w:ascii="宋体" w:hAnsi="宋体" w:eastAsia="宋体" w:cs="宋体"/>
          <w:b/>
          <w:bCs/>
          <w:kern w:val="0"/>
          <w:sz w:val="28"/>
          <w:szCs w:val="28"/>
        </w:rPr>
        <w:t>废水</w:t>
      </w:r>
    </w:p>
    <w:p>
      <w:pPr>
        <w:widowControl w:val="0"/>
        <w:snapToGrid w:val="0"/>
        <w:spacing w:after="0" w:line="400" w:lineRule="exact"/>
        <w:ind w:left="0" w:leftChars="0" w:firstLine="562" w:firstLineChars="200"/>
        <w:jc w:val="both"/>
        <w:rPr>
          <w:rFonts w:hint="eastAsia" w:ascii="宋体" w:hAnsi="宋体" w:eastAsia="宋体" w:cs="宋体"/>
          <w:b/>
          <w:bCs/>
          <w:snapToGrid w:val="0"/>
          <w:color w:val="auto"/>
          <w:kern w:val="0"/>
          <w:sz w:val="28"/>
          <w:szCs w:val="28"/>
          <w:lang w:val="en-US" w:eastAsia="zh-CN" w:bidi="ar-SA"/>
        </w:rPr>
      </w:pPr>
      <w:r>
        <w:rPr>
          <w:rFonts w:hint="eastAsia" w:ascii="宋体" w:hAnsi="宋体" w:eastAsia="宋体" w:cs="宋体"/>
          <w:b/>
          <w:bCs/>
          <w:snapToGrid w:val="0"/>
          <w:color w:val="auto"/>
          <w:kern w:val="0"/>
          <w:sz w:val="28"/>
          <w:szCs w:val="28"/>
          <w:lang w:val="en-US" w:eastAsia="zh-CN" w:bidi="ar-SA"/>
        </w:rPr>
        <w:t>项目无外排废水。</w:t>
      </w:r>
    </w:p>
    <w:p>
      <w:pPr>
        <w:widowControl w:val="0"/>
        <w:numPr>
          <w:ilvl w:val="0"/>
          <w:numId w:val="3"/>
        </w:numPr>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rPr>
      </w:pPr>
      <w:r>
        <w:rPr>
          <w:rFonts w:hint="eastAsia" w:ascii="宋体" w:hAnsi="宋体" w:eastAsia="宋体" w:cs="宋体"/>
          <w:b/>
          <w:bCs/>
          <w:kern w:val="0"/>
          <w:sz w:val="28"/>
          <w:szCs w:val="28"/>
        </w:rPr>
        <w:t>废气</w:t>
      </w:r>
    </w:p>
    <w:p>
      <w:pPr>
        <w:widowControl w:val="0"/>
        <w:adjustRightInd/>
        <w:snapToGrid w:val="0"/>
        <w:spacing w:after="0" w:afterLines="-2147483648" w:line="400" w:lineRule="exact"/>
        <w:ind w:firstLine="562" w:firstLineChars="200"/>
        <w:jc w:val="both"/>
        <w:outlineLvl w:val="2"/>
        <w:rPr>
          <w:rFonts w:hint="eastAsia" w:ascii="Calibri" w:hAnsi="Calibri" w:eastAsia="宋体" w:cs="Times New Roman"/>
          <w:b/>
          <w:bCs/>
          <w:kern w:val="2"/>
          <w:sz w:val="28"/>
          <w:szCs w:val="28"/>
        </w:rPr>
      </w:pPr>
      <w:r>
        <w:rPr>
          <w:rFonts w:hint="eastAsia" w:ascii="Calibri" w:hAnsi="Calibri" w:eastAsia="宋体" w:cs="Times New Roman"/>
          <w:b/>
          <w:bCs/>
          <w:kern w:val="2"/>
          <w:sz w:val="28"/>
          <w:szCs w:val="28"/>
        </w:rPr>
        <w:t>验收监测期间，该项目排气筒出口有组织颗粒物最大排放浓度为2.2mg/m</w:t>
      </w:r>
      <w:r>
        <w:rPr>
          <w:rFonts w:hint="eastAsia" w:ascii="Calibri" w:hAnsi="Calibri" w:eastAsia="宋体" w:cs="Times New Roman"/>
          <w:b/>
          <w:bCs/>
          <w:kern w:val="2"/>
          <w:sz w:val="28"/>
          <w:szCs w:val="28"/>
          <w:vertAlign w:val="superscript"/>
        </w:rPr>
        <w:t>3</w:t>
      </w:r>
      <w:r>
        <w:rPr>
          <w:rFonts w:hint="eastAsia" w:ascii="Calibri" w:hAnsi="Calibri" w:eastAsia="宋体" w:cs="Times New Roman"/>
          <w:b/>
          <w:bCs/>
          <w:kern w:val="2"/>
          <w:sz w:val="28"/>
          <w:szCs w:val="28"/>
        </w:rPr>
        <w:t>，最大排放速率1.58×10</w:t>
      </w:r>
      <w:r>
        <w:rPr>
          <w:rFonts w:hint="eastAsia" w:ascii="Calibri" w:hAnsi="Calibri" w:eastAsia="宋体" w:cs="Times New Roman"/>
          <w:b/>
          <w:bCs/>
          <w:kern w:val="2"/>
          <w:sz w:val="28"/>
          <w:szCs w:val="28"/>
          <w:vertAlign w:val="superscript"/>
        </w:rPr>
        <w:t>-2</w:t>
      </w:r>
      <w:r>
        <w:rPr>
          <w:rFonts w:hint="eastAsia" w:ascii="Calibri" w:hAnsi="Calibri" w:eastAsia="宋体" w:cs="Times New Roman"/>
          <w:b/>
          <w:bCs/>
          <w:kern w:val="2"/>
          <w:sz w:val="28"/>
          <w:szCs w:val="28"/>
        </w:rPr>
        <w:t>；SO</w:t>
      </w:r>
      <w:r>
        <w:rPr>
          <w:rFonts w:hint="eastAsia" w:ascii="Calibri" w:hAnsi="Calibri" w:eastAsia="宋体" w:cs="Times New Roman"/>
          <w:b/>
          <w:bCs/>
          <w:kern w:val="2"/>
          <w:sz w:val="28"/>
          <w:szCs w:val="28"/>
          <w:vertAlign w:val="subscript"/>
        </w:rPr>
        <w:t>2</w:t>
      </w:r>
      <w:r>
        <w:rPr>
          <w:rFonts w:hint="eastAsia" w:ascii="Calibri" w:hAnsi="Calibri" w:eastAsia="宋体" w:cs="Times New Roman"/>
          <w:b/>
          <w:bCs/>
          <w:kern w:val="2"/>
          <w:sz w:val="28"/>
          <w:szCs w:val="28"/>
        </w:rPr>
        <w:t>最大排放浓度为11</w:t>
      </w:r>
      <w:r>
        <w:rPr>
          <w:rFonts w:ascii="Calibri" w:hAnsi="Calibri" w:eastAsia="宋体" w:cs="Times New Roman"/>
          <w:b/>
          <w:bCs/>
          <w:kern w:val="2"/>
          <w:sz w:val="28"/>
          <w:szCs w:val="28"/>
        </w:rPr>
        <w:t>mg/m</w:t>
      </w:r>
      <w:r>
        <w:rPr>
          <w:rFonts w:ascii="Calibri" w:hAnsi="Calibri" w:eastAsia="宋体" w:cs="Times New Roman"/>
          <w:b/>
          <w:bCs/>
          <w:kern w:val="2"/>
          <w:sz w:val="28"/>
          <w:szCs w:val="28"/>
          <w:vertAlign w:val="superscript"/>
        </w:rPr>
        <w:t>3</w:t>
      </w:r>
      <w:r>
        <w:rPr>
          <w:rFonts w:hint="eastAsia" w:ascii="Calibri" w:hAnsi="Calibri" w:eastAsia="宋体" w:cs="Times New Roman"/>
          <w:b/>
          <w:bCs/>
          <w:kern w:val="2"/>
          <w:sz w:val="28"/>
          <w:szCs w:val="28"/>
        </w:rPr>
        <w:t>，最大排放速率为7.42×10</w:t>
      </w:r>
      <w:r>
        <w:rPr>
          <w:rFonts w:hint="eastAsia" w:ascii="Calibri" w:hAnsi="Calibri" w:eastAsia="宋体" w:cs="Times New Roman"/>
          <w:b/>
          <w:bCs/>
          <w:kern w:val="2"/>
          <w:sz w:val="28"/>
          <w:szCs w:val="28"/>
          <w:vertAlign w:val="superscript"/>
        </w:rPr>
        <w:t>-2</w:t>
      </w:r>
      <w:r>
        <w:rPr>
          <w:rFonts w:hint="eastAsia" w:ascii="Calibri" w:hAnsi="Calibri" w:eastAsia="宋体" w:cs="Times New Roman"/>
          <w:b/>
          <w:bCs/>
          <w:kern w:val="2"/>
          <w:sz w:val="28"/>
          <w:szCs w:val="28"/>
        </w:rPr>
        <w:t>；NOx最大排放浓度为53</w:t>
      </w:r>
      <w:r>
        <w:rPr>
          <w:rFonts w:ascii="Calibri" w:hAnsi="Calibri" w:eastAsia="宋体" w:cs="Times New Roman"/>
          <w:b/>
          <w:bCs/>
          <w:kern w:val="2"/>
          <w:sz w:val="28"/>
          <w:szCs w:val="28"/>
        </w:rPr>
        <w:t>mg/m</w:t>
      </w:r>
      <w:r>
        <w:rPr>
          <w:rFonts w:ascii="Calibri" w:hAnsi="Calibri" w:eastAsia="宋体" w:cs="Times New Roman"/>
          <w:b/>
          <w:bCs/>
          <w:kern w:val="2"/>
          <w:sz w:val="28"/>
          <w:szCs w:val="28"/>
          <w:vertAlign w:val="superscript"/>
        </w:rPr>
        <w:t>3</w:t>
      </w:r>
      <w:r>
        <w:rPr>
          <w:rFonts w:hint="eastAsia" w:ascii="Calibri" w:hAnsi="Calibri" w:eastAsia="宋体" w:cs="Times New Roman"/>
          <w:b/>
          <w:bCs/>
          <w:kern w:val="2"/>
          <w:sz w:val="28"/>
          <w:szCs w:val="28"/>
        </w:rPr>
        <w:t>，最大排放速率为0.361kg/h；氟化物最大排放浓度为2.8</w:t>
      </w:r>
      <w:r>
        <w:rPr>
          <w:rFonts w:ascii="Calibri" w:hAnsi="Calibri" w:eastAsia="宋体" w:cs="Times New Roman"/>
          <w:b/>
          <w:bCs/>
          <w:kern w:val="2"/>
          <w:sz w:val="28"/>
          <w:szCs w:val="28"/>
        </w:rPr>
        <w:t>mg/m</w:t>
      </w:r>
      <w:r>
        <w:rPr>
          <w:rFonts w:ascii="Calibri" w:hAnsi="Calibri" w:eastAsia="宋体" w:cs="Times New Roman"/>
          <w:b/>
          <w:bCs/>
          <w:kern w:val="2"/>
          <w:sz w:val="28"/>
          <w:szCs w:val="28"/>
          <w:vertAlign w:val="superscript"/>
        </w:rPr>
        <w:t>3</w:t>
      </w:r>
      <w:r>
        <w:rPr>
          <w:rFonts w:hint="eastAsia" w:ascii="Calibri" w:hAnsi="Calibri" w:eastAsia="宋体" w:cs="Times New Roman"/>
          <w:b/>
          <w:bCs/>
          <w:kern w:val="2"/>
          <w:sz w:val="28"/>
          <w:szCs w:val="28"/>
        </w:rPr>
        <w:t>，最大排放速率为1.97×10</w:t>
      </w:r>
      <w:r>
        <w:rPr>
          <w:rFonts w:hint="eastAsia" w:ascii="Calibri" w:hAnsi="Calibri" w:eastAsia="宋体" w:cs="Times New Roman"/>
          <w:b/>
          <w:bCs/>
          <w:kern w:val="2"/>
          <w:sz w:val="28"/>
          <w:szCs w:val="28"/>
          <w:vertAlign w:val="superscript"/>
        </w:rPr>
        <w:t>-2</w:t>
      </w:r>
      <w:r>
        <w:rPr>
          <w:rFonts w:hint="eastAsia" w:ascii="Calibri" w:hAnsi="Calibri" w:eastAsia="宋体" w:cs="Times New Roman"/>
          <w:b/>
          <w:bCs/>
          <w:kern w:val="2"/>
          <w:sz w:val="28"/>
          <w:szCs w:val="28"/>
        </w:rPr>
        <w:t>；均满足《山东省建材工业大气污染物排放标准》（DB37/2373-2018）表2新建大气污染物一般控制区（砖瓦行业）排放限值要求。</w:t>
      </w:r>
    </w:p>
    <w:p>
      <w:pPr>
        <w:widowControl w:val="0"/>
        <w:autoSpaceDE w:val="0"/>
        <w:autoSpaceDN w:val="0"/>
        <w:adjustRightInd w:val="0"/>
        <w:snapToGrid w:val="0"/>
        <w:spacing w:after="0" w:afterLines="-2147483648" w:line="400" w:lineRule="exact"/>
        <w:ind w:firstLine="480"/>
        <w:jc w:val="both"/>
        <w:rPr>
          <w:rFonts w:hint="eastAsia" w:ascii="Calibri" w:hAnsi="Calibri" w:eastAsia="宋体" w:cs="Times New Roman"/>
          <w:b/>
          <w:kern w:val="2"/>
          <w:sz w:val="28"/>
          <w:szCs w:val="28"/>
        </w:rPr>
      </w:pPr>
      <w:r>
        <w:rPr>
          <w:rFonts w:hint="eastAsia" w:ascii="Calibri" w:hAnsi="Calibri" w:eastAsia="宋体" w:cs="Times New Roman"/>
          <w:b/>
          <w:kern w:val="2"/>
          <w:sz w:val="28"/>
          <w:szCs w:val="28"/>
        </w:rPr>
        <w:t>无组织颗粒物浓度的最大值为0.275mg/m</w:t>
      </w:r>
      <w:r>
        <w:rPr>
          <w:rFonts w:hint="eastAsia" w:ascii="Calibri" w:hAnsi="Calibri" w:eastAsia="宋体" w:cs="Times New Roman"/>
          <w:b/>
          <w:kern w:val="2"/>
          <w:sz w:val="28"/>
          <w:szCs w:val="28"/>
          <w:vertAlign w:val="superscript"/>
        </w:rPr>
        <w:t>3</w:t>
      </w:r>
      <w:r>
        <w:rPr>
          <w:rFonts w:hint="eastAsia" w:ascii="Calibri" w:hAnsi="Calibri" w:eastAsia="宋体" w:cs="Times New Roman"/>
          <w:b/>
          <w:kern w:val="2"/>
          <w:sz w:val="28"/>
          <w:szCs w:val="28"/>
        </w:rPr>
        <w:t>，满足《山东省建材工业大气污染物排放标准》（DB37/2373-2018）表3建材工业大气污染物无组织排放限值要求。</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rPr>
      </w:pPr>
      <w:r>
        <w:rPr>
          <w:rFonts w:hint="eastAsia" w:ascii="宋体" w:hAnsi="宋体" w:eastAsia="宋体" w:cs="宋体"/>
          <w:b/>
          <w:bCs/>
          <w:kern w:val="0"/>
          <w:sz w:val="28"/>
          <w:szCs w:val="28"/>
        </w:rPr>
        <w:t>3、厂界噪声</w:t>
      </w:r>
    </w:p>
    <w:p>
      <w:pPr>
        <w:widowControl w:val="0"/>
        <w:adjustRightInd/>
        <w:snapToGrid w:val="0"/>
        <w:spacing w:before="156" w:beforeLines="50" w:after="0" w:afterLines="-2147483648" w:line="400" w:lineRule="exact"/>
        <w:ind w:firstLine="562" w:firstLineChars="200"/>
        <w:jc w:val="left"/>
        <w:rPr>
          <w:rFonts w:hint="eastAsia" w:ascii="宋体" w:hAnsi="宋体" w:eastAsia="宋体" w:cs="宋体"/>
          <w:b/>
          <w:bCs/>
          <w:kern w:val="2"/>
          <w:sz w:val="28"/>
          <w:szCs w:val="28"/>
        </w:rPr>
      </w:pPr>
      <w:r>
        <w:rPr>
          <w:rFonts w:hint="eastAsia" w:ascii="宋体" w:hAnsi="宋体" w:eastAsia="宋体" w:cs="宋体"/>
          <w:b/>
          <w:bCs/>
          <w:kern w:val="2"/>
          <w:sz w:val="28"/>
          <w:szCs w:val="28"/>
        </w:rPr>
        <w:t>验收监测期间，</w:t>
      </w:r>
      <w:r>
        <w:rPr>
          <w:rFonts w:hint="eastAsia" w:ascii="宋体" w:hAnsi="宋体" w:eastAsia="宋体" w:cs="宋体"/>
          <w:b/>
          <w:kern w:val="2"/>
          <w:sz w:val="28"/>
          <w:szCs w:val="28"/>
        </w:rPr>
        <w:t>厂界昼间噪声最大为57.8dB（A），夜间为48.3</w:t>
      </w:r>
      <w:r>
        <w:rPr>
          <w:rFonts w:hint="eastAsia" w:ascii="Calibri" w:hAnsi="Calibri" w:eastAsia="宋体" w:cs="Times New Roman"/>
          <w:b/>
          <w:kern w:val="2"/>
          <w:sz w:val="28"/>
          <w:szCs w:val="28"/>
        </w:rPr>
        <w:t>，</w:t>
      </w:r>
      <w:r>
        <w:rPr>
          <w:rFonts w:hint="eastAsia" w:ascii="宋体" w:hAnsi="宋体" w:eastAsia="宋体" w:cs="宋体"/>
          <w:b/>
          <w:bCs/>
          <w:kern w:val="2"/>
          <w:sz w:val="28"/>
          <w:szCs w:val="28"/>
        </w:rPr>
        <w:t>符合《工业企业厂界环境噪声排放标准》（GB12348-2008）中2类声环境功能区标准。</w:t>
      </w:r>
    </w:p>
    <w:p>
      <w:pPr>
        <w:widowControl w:val="0"/>
        <w:spacing w:line="400" w:lineRule="exact"/>
        <w:ind w:firstLine="554" w:firstLineChars="197"/>
        <w:jc w:val="left"/>
        <w:rPr>
          <w:rFonts w:hint="eastAsia"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4、</w:t>
      </w:r>
      <w:r>
        <w:rPr>
          <w:rFonts w:hint="eastAsia" w:ascii="宋体" w:hAnsi="宋体" w:eastAsia="宋体" w:cs="宋体"/>
          <w:b/>
          <w:kern w:val="2"/>
          <w:sz w:val="28"/>
          <w:szCs w:val="28"/>
          <w:lang w:val="en-US" w:eastAsia="zh-CN" w:bidi="ar-SA"/>
        </w:rPr>
        <w:t>固体废物</w:t>
      </w:r>
    </w:p>
    <w:p>
      <w:pPr>
        <w:widowControl/>
        <w:snapToGrid w:val="0"/>
        <w:spacing w:after="0" w:line="400" w:lineRule="exact"/>
        <w:ind w:right="329" w:firstLine="562" w:firstLineChars="200"/>
        <w:jc w:val="both"/>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固体废物均能够得到妥善处理、处置。</w:t>
      </w:r>
    </w:p>
    <w:p>
      <w:pPr>
        <w:widowControl/>
        <w:snapToGrid w:val="0"/>
        <w:spacing w:after="0" w:line="400" w:lineRule="exact"/>
        <w:ind w:right="329" w:firstLine="562" w:firstLineChars="200"/>
        <w:jc w:val="both"/>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5、污染物排放总量</w:t>
      </w:r>
    </w:p>
    <w:p>
      <w:pPr>
        <w:widowControl w:val="0"/>
        <w:autoSpaceDE w:val="0"/>
        <w:autoSpaceDN w:val="0"/>
        <w:adjustRightInd w:val="0"/>
        <w:snapToGrid w:val="0"/>
        <w:spacing w:after="0" w:afterLines="-2147483648" w:line="400" w:lineRule="exact"/>
        <w:ind w:firstLine="562" w:firstLineChars="200"/>
        <w:jc w:val="left"/>
        <w:outlineLvl w:val="0"/>
        <w:rPr>
          <w:rFonts w:hint="eastAsia" w:ascii="宋体" w:hAnsi="宋体" w:eastAsia="宋体" w:cs="宋体"/>
          <w:b/>
          <w:kern w:val="2"/>
          <w:sz w:val="28"/>
          <w:szCs w:val="28"/>
        </w:rPr>
      </w:pPr>
      <w:r>
        <w:rPr>
          <w:rFonts w:hint="eastAsia" w:ascii="宋体" w:hAnsi="宋体" w:eastAsia="宋体" w:cs="宋体"/>
          <w:b/>
          <w:kern w:val="2"/>
          <w:sz w:val="28"/>
          <w:szCs w:val="28"/>
        </w:rPr>
        <w:t>本项目未下达总量控制指标。</w:t>
      </w:r>
    </w:p>
    <w:p>
      <w:pPr>
        <w:widowControl w:val="0"/>
        <w:adjustRightInd w:val="0"/>
        <w:snapToGrid w:val="0"/>
        <w:spacing w:before="0" w:beforeAutospacing="0" w:after="0" w:afterAutospacing="0" w:line="400" w:lineRule="exact"/>
        <w:ind w:firstLine="562" w:firstLineChars="200"/>
        <w:jc w:val="both"/>
        <w:rPr>
          <w:rFonts w:hint="eastAsia" w:ascii="Times New Roman" w:hAnsi="Times New Roman" w:eastAsia="宋体" w:cs="Times New Roman"/>
          <w:b/>
          <w:bCs/>
          <w:kern w:val="2"/>
          <w:sz w:val="28"/>
          <w:szCs w:val="28"/>
          <w:lang w:val="en-US" w:eastAsia="zh-CN" w:bidi="ar-SA"/>
        </w:rPr>
      </w:pPr>
      <w:r>
        <w:rPr>
          <w:rFonts w:hint="eastAsia" w:ascii="宋体" w:hAnsi="宋体" w:eastAsia="宋体" w:cs="宋体"/>
          <w:b/>
          <w:bCs/>
          <w:kern w:val="0"/>
          <w:sz w:val="28"/>
          <w:szCs w:val="28"/>
          <w:lang w:val="en-US" w:eastAsia="zh-CN" w:bidi="ar-SA"/>
        </w:rPr>
        <w:t>五、</w:t>
      </w:r>
      <w:r>
        <w:rPr>
          <w:rFonts w:hint="eastAsia" w:ascii="Times New Roman" w:hAnsi="Times New Roman" w:eastAsia="宋体" w:cs="Times New Roman"/>
          <w:b/>
          <w:bCs/>
          <w:kern w:val="2"/>
          <w:sz w:val="28"/>
          <w:szCs w:val="28"/>
          <w:lang w:val="en-US" w:eastAsia="zh-CN" w:bidi="ar-SA"/>
        </w:rPr>
        <w:t>项目</w:t>
      </w:r>
      <w:r>
        <w:rPr>
          <w:rFonts w:ascii="Times New Roman" w:hAnsi="Times New Roman" w:eastAsia="宋体" w:cs="Times New Roman"/>
          <w:b/>
          <w:bCs/>
          <w:kern w:val="2"/>
          <w:sz w:val="28"/>
          <w:szCs w:val="28"/>
          <w:lang w:val="en-US" w:eastAsia="zh-CN" w:bidi="ar-SA"/>
        </w:rPr>
        <w:t>建设对环境的影响</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rPr>
      </w:pPr>
      <w:r>
        <w:rPr>
          <w:rFonts w:hint="eastAsia" w:ascii="Calibri" w:hAnsi="Calibri" w:eastAsia="宋体" w:cs="Times New Roman"/>
          <w:b/>
          <w:bCs/>
          <w:kern w:val="0"/>
          <w:sz w:val="28"/>
          <w:szCs w:val="28"/>
        </w:rPr>
        <w:t>项目竣工环境保护验收监测报告和现场检查表明，</w:t>
      </w:r>
      <w:r>
        <w:rPr>
          <w:rFonts w:hint="eastAsia" w:ascii="Times New Roman" w:hAnsi="Times New Roman" w:eastAsia="宋体" w:cs="Times New Roman"/>
          <w:b/>
          <w:bCs/>
          <w:kern w:val="2"/>
          <w:sz w:val="28"/>
          <w:szCs w:val="28"/>
        </w:rPr>
        <w:t>项目</w:t>
      </w:r>
      <w:r>
        <w:rPr>
          <w:rFonts w:ascii="Times New Roman" w:hAnsi="Times New Roman" w:eastAsia="宋体" w:cs="Times New Roman"/>
          <w:b/>
          <w:bCs/>
          <w:kern w:val="2"/>
          <w:sz w:val="28"/>
          <w:szCs w:val="28"/>
        </w:rPr>
        <w:t>建设对环境的影响</w:t>
      </w:r>
      <w:r>
        <w:rPr>
          <w:rFonts w:hint="eastAsia" w:ascii="Times New Roman" w:hAnsi="Times New Roman" w:eastAsia="宋体" w:cs="Times New Roman"/>
          <w:b/>
          <w:bCs/>
          <w:kern w:val="2"/>
          <w:sz w:val="28"/>
          <w:szCs w:val="28"/>
        </w:rPr>
        <w:t>较小。</w:t>
      </w:r>
    </w:p>
    <w:p>
      <w:pPr>
        <w:widowControl w:val="0"/>
        <w:autoSpaceDE w:val="0"/>
        <w:autoSpaceDN w:val="0"/>
        <w:adjustRightInd w:val="0"/>
        <w:snapToGrid w:val="0"/>
        <w:spacing w:after="0" w:afterLines="-2147483648" w:line="400" w:lineRule="exact"/>
        <w:ind w:firstLine="480"/>
        <w:jc w:val="both"/>
        <w:rPr>
          <w:rFonts w:hint="eastAsia" w:ascii="宋体" w:hAnsi="宋体" w:eastAsia="宋体" w:cs="宋体"/>
          <w:b/>
          <w:bCs/>
          <w:kern w:val="0"/>
          <w:sz w:val="28"/>
          <w:szCs w:val="28"/>
        </w:rPr>
      </w:pPr>
      <w:r>
        <w:rPr>
          <w:rFonts w:hint="eastAsia" w:ascii="Calibri" w:hAnsi="Calibri" w:eastAsia="宋体" w:cs="Times New Roman"/>
          <w:b/>
          <w:bCs/>
          <w:kern w:val="0"/>
          <w:sz w:val="28"/>
          <w:szCs w:val="28"/>
        </w:rPr>
        <w:t>六、</w:t>
      </w:r>
      <w:r>
        <w:rPr>
          <w:rFonts w:hint="eastAsia" w:ascii="宋体" w:hAnsi="宋体" w:eastAsia="宋体" w:cs="宋体"/>
          <w:b/>
          <w:bCs/>
          <w:kern w:val="0"/>
          <w:sz w:val="28"/>
          <w:szCs w:val="28"/>
        </w:rPr>
        <w:t>验收结论</w:t>
      </w:r>
    </w:p>
    <w:p>
      <w:pPr>
        <w:widowControl w:val="0"/>
        <w:adjustRightInd w:val="0"/>
        <w:snapToGrid w:val="0"/>
        <w:spacing w:before="0" w:beforeAutospacing="0" w:after="0" w:afterAutospacing="0" w:line="400" w:lineRule="exact"/>
        <w:ind w:firstLine="562" w:firstLineChars="200"/>
        <w:jc w:val="both"/>
        <w:rPr>
          <w:rFonts w:hint="eastAsia" w:ascii="宋体" w:hAnsi="宋体" w:eastAsia="宋体" w:cs="宋体"/>
          <w:b/>
          <w:bCs/>
          <w:kern w:val="0"/>
          <w:sz w:val="28"/>
          <w:szCs w:val="28"/>
          <w:lang w:val="en-US" w:eastAsia="zh-CN" w:bidi="ar-SA"/>
        </w:rPr>
      </w:pPr>
      <w:r>
        <w:rPr>
          <w:rFonts w:hint="eastAsia" w:ascii="宋体" w:hAnsi="宋体" w:eastAsia="宋体" w:cs="宋体"/>
          <w:b/>
          <w:bCs/>
          <w:kern w:val="0"/>
          <w:sz w:val="28"/>
          <w:szCs w:val="28"/>
          <w:lang w:val="en-US" w:eastAsia="zh-CN" w:bidi="ar-SA"/>
        </w:rPr>
        <w:t>根据项目竣工环境保护验收监测报告和现场检查，该项目环保手续完备，技术资料齐全，执行了环境影响评价和“三同时”管理制度，基本落实了环评报告表及其批复所规定的各项环境污染防治措施</w:t>
      </w:r>
      <w:r>
        <w:rPr>
          <w:rFonts w:hint="eastAsia" w:ascii="宋体" w:hAnsi="宋体" w:eastAsia="宋体" w:cs="宋体"/>
          <w:b/>
          <w:bCs/>
          <w:spacing w:val="-2"/>
          <w:kern w:val="2"/>
          <w:sz w:val="28"/>
          <w:szCs w:val="28"/>
          <w:lang w:val="en-US" w:eastAsia="zh-CN" w:bidi="ar-SA"/>
        </w:rPr>
        <w:t>，各类污染物能够实现达标排放要求，符合竣工环境保护验收条件，验收合格</w:t>
      </w:r>
      <w:r>
        <w:rPr>
          <w:rFonts w:hint="eastAsia" w:ascii="宋体" w:hAnsi="宋体" w:eastAsia="宋体" w:cs="宋体"/>
          <w:b/>
          <w:bCs/>
          <w:kern w:val="0"/>
          <w:sz w:val="28"/>
          <w:szCs w:val="28"/>
          <w:lang w:val="en-US" w:eastAsia="zh-CN" w:bidi="ar-SA"/>
        </w:rPr>
        <w:t>。</w:t>
      </w:r>
    </w:p>
    <w:p>
      <w:pPr>
        <w:widowControl w:val="0"/>
        <w:adjustRightInd w:val="0"/>
        <w:snapToGrid w:val="0"/>
        <w:spacing w:before="0" w:beforeAutospacing="0" w:after="0" w:afterAutospacing="0" w:line="400" w:lineRule="exact"/>
        <w:ind w:firstLine="562" w:firstLineChars="200"/>
        <w:jc w:val="both"/>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七</w:t>
      </w:r>
      <w:r>
        <w:rPr>
          <w:rFonts w:hint="eastAsia" w:ascii="Times New Roman" w:hAnsi="Times New Roman" w:eastAsia="宋体" w:cs="宋体"/>
          <w:b/>
          <w:bCs/>
          <w:kern w:val="0"/>
          <w:sz w:val="28"/>
          <w:szCs w:val="28"/>
          <w:lang w:val="en-US" w:eastAsia="zh-CN" w:bidi="ar-SA"/>
        </w:rPr>
        <w:t>、</w:t>
      </w:r>
      <w:r>
        <w:rPr>
          <w:rFonts w:hint="eastAsia" w:ascii="宋体" w:hAnsi="宋体" w:eastAsia="宋体" w:cs="宋体"/>
          <w:b/>
          <w:bCs/>
          <w:kern w:val="2"/>
          <w:sz w:val="28"/>
          <w:szCs w:val="28"/>
          <w:lang w:val="en-US" w:eastAsia="zh-CN" w:bidi="ar-SA"/>
        </w:rPr>
        <w:t>后续要求和建议</w:t>
      </w:r>
    </w:p>
    <w:p>
      <w:pPr>
        <w:widowControl w:val="0"/>
        <w:adjustRightInd/>
        <w:snapToGrid w:val="0"/>
        <w:spacing w:after="0" w:afterLines="-2147483648" w:line="400" w:lineRule="exact"/>
        <w:ind w:firstLine="562" w:firstLineChars="200"/>
        <w:jc w:val="both"/>
        <w:outlineLvl w:val="0"/>
        <w:rPr>
          <w:rFonts w:ascii="宋体" w:hAnsi="宋体" w:eastAsia="宋体" w:cs="宋体"/>
          <w:b/>
          <w:kern w:val="0"/>
          <w:sz w:val="28"/>
          <w:szCs w:val="28"/>
        </w:rPr>
      </w:pPr>
      <w:r>
        <w:rPr>
          <w:rFonts w:ascii="宋体" w:hAnsi="宋体" w:eastAsia="宋体" w:cs="宋体"/>
          <w:b/>
          <w:kern w:val="0"/>
          <w:sz w:val="28"/>
          <w:szCs w:val="28"/>
        </w:rPr>
        <w:t>1</w:t>
      </w:r>
      <w:r>
        <w:rPr>
          <w:rFonts w:hint="eastAsia" w:ascii="宋体" w:hAnsi="宋体" w:eastAsia="宋体" w:cs="宋体"/>
          <w:b/>
          <w:kern w:val="0"/>
          <w:sz w:val="28"/>
          <w:szCs w:val="28"/>
        </w:rPr>
        <w:t>、加强现场环境管理，</w:t>
      </w:r>
      <w:r>
        <w:rPr>
          <w:rFonts w:hint="eastAsia" w:ascii="宋体" w:hAnsi="宋体" w:eastAsia="宋体" w:cs="宋体"/>
          <w:b/>
          <w:bCs/>
          <w:kern w:val="0"/>
          <w:sz w:val="28"/>
          <w:szCs w:val="28"/>
        </w:rPr>
        <w:t>完善扬尘防治管理制度，天气干旱时段加大洒水降尘次数。</w:t>
      </w:r>
    </w:p>
    <w:p>
      <w:pPr>
        <w:widowControl w:val="0"/>
        <w:adjustRightInd/>
        <w:snapToGrid w:val="0"/>
        <w:spacing w:after="0" w:afterLines="-2147483648" w:line="400" w:lineRule="exact"/>
        <w:ind w:firstLine="562" w:firstLineChars="200"/>
        <w:jc w:val="both"/>
        <w:outlineLvl w:val="0"/>
        <w:rPr>
          <w:rFonts w:ascii="宋体" w:hAnsi="宋体" w:eastAsia="宋体" w:cs="宋体"/>
          <w:b/>
          <w:kern w:val="0"/>
          <w:sz w:val="28"/>
          <w:szCs w:val="28"/>
        </w:rPr>
      </w:pPr>
      <w:r>
        <w:rPr>
          <w:rFonts w:ascii="宋体" w:hAnsi="宋体" w:eastAsia="宋体" w:cs="宋体"/>
          <w:b/>
          <w:kern w:val="0"/>
          <w:sz w:val="28"/>
          <w:szCs w:val="28"/>
        </w:rPr>
        <w:t>2</w:t>
      </w:r>
      <w:r>
        <w:rPr>
          <w:rFonts w:hint="eastAsia" w:ascii="宋体" w:hAnsi="宋体" w:eastAsia="宋体" w:cs="宋体"/>
          <w:b/>
          <w:kern w:val="0"/>
          <w:sz w:val="28"/>
          <w:szCs w:val="28"/>
        </w:rPr>
        <w:t>、进一步加强废气治理，采取有效的密闭与收集措施。规范废气采样设施建设，完善各类环保标识。</w:t>
      </w:r>
    </w:p>
    <w:p>
      <w:pPr>
        <w:widowControl w:val="0"/>
        <w:adjustRightInd/>
        <w:snapToGrid w:val="0"/>
        <w:spacing w:after="0" w:afterLines="-2147483648" w:line="400" w:lineRule="exact"/>
        <w:ind w:firstLine="562" w:firstLineChars="200"/>
        <w:jc w:val="both"/>
        <w:outlineLvl w:val="0"/>
        <w:rPr>
          <w:rFonts w:ascii="宋体" w:hAnsi="宋体" w:eastAsia="宋体" w:cs="宋体"/>
          <w:b/>
          <w:kern w:val="0"/>
          <w:sz w:val="28"/>
          <w:szCs w:val="28"/>
        </w:rPr>
      </w:pPr>
      <w:r>
        <w:rPr>
          <w:rFonts w:hint="eastAsia" w:ascii="宋体" w:hAnsi="宋体" w:eastAsia="宋体" w:cs="宋体"/>
          <w:b/>
          <w:kern w:val="0"/>
          <w:sz w:val="28"/>
          <w:szCs w:val="28"/>
        </w:rPr>
        <w:t>3、加强环境风险防范措施。根据排污许可要求，完善并落实环境监测计划。</w:t>
      </w:r>
    </w:p>
    <w:p>
      <w:pPr>
        <w:widowControl w:val="0"/>
        <w:adjustRightInd/>
        <w:snapToGrid w:val="0"/>
        <w:spacing w:after="0" w:afterLines="-2147483648" w:line="400" w:lineRule="exact"/>
        <w:ind w:firstLine="562" w:firstLineChars="200"/>
        <w:jc w:val="both"/>
        <w:outlineLvl w:val="0"/>
        <w:rPr>
          <w:rFonts w:ascii="宋体" w:hAnsi="宋体" w:eastAsia="宋体" w:cs="宋体"/>
          <w:b/>
          <w:kern w:val="0"/>
          <w:sz w:val="28"/>
          <w:szCs w:val="28"/>
        </w:rPr>
      </w:pPr>
      <w:r>
        <w:rPr>
          <w:rFonts w:hint="eastAsia" w:ascii="宋体" w:hAnsi="宋体" w:eastAsia="宋体" w:cs="宋体"/>
          <w:b/>
          <w:kern w:val="0"/>
          <w:sz w:val="28"/>
          <w:szCs w:val="28"/>
        </w:rPr>
        <w:t>4、加强各类环保设施的运行管理，确保污染物妥善处置和长期稳定达标。</w:t>
      </w:r>
    </w:p>
    <w:p>
      <w:pPr>
        <w:widowControl w:val="0"/>
        <w:adjustRightInd/>
        <w:snapToGrid w:val="0"/>
        <w:spacing w:after="0" w:afterLines="-2147483648" w:line="400" w:lineRule="exact"/>
        <w:ind w:firstLine="562" w:firstLineChars="200"/>
        <w:jc w:val="both"/>
        <w:outlineLvl w:val="0"/>
        <w:rPr>
          <w:rFonts w:hint="eastAsia" w:ascii="宋体" w:hAnsi="宋体" w:eastAsia="宋体" w:cs="宋体"/>
          <w:b/>
          <w:bCs/>
          <w:kern w:val="2"/>
          <w:sz w:val="28"/>
          <w:szCs w:val="28"/>
        </w:rPr>
      </w:pPr>
      <w:r>
        <w:rPr>
          <w:rFonts w:hint="eastAsia" w:ascii="宋体" w:hAnsi="宋体" w:eastAsia="宋体" w:cs="宋体"/>
          <w:b/>
          <w:bCs/>
          <w:kern w:val="2"/>
          <w:sz w:val="28"/>
          <w:szCs w:val="28"/>
        </w:rPr>
        <w:t>八、验收人员信息</w:t>
      </w:r>
    </w:p>
    <w:p>
      <w:pPr>
        <w:widowControl w:val="0"/>
        <w:adjustRightInd/>
        <w:snapToGrid w:val="0"/>
        <w:spacing w:after="0" w:afterLines="-2147483648" w:line="400" w:lineRule="exact"/>
        <w:ind w:firstLine="562" w:firstLineChars="200"/>
        <w:jc w:val="both"/>
        <w:outlineLvl w:val="0"/>
        <w:rPr>
          <w:rFonts w:hint="eastAsia" w:ascii="宋体" w:hAnsi="宋体" w:eastAsia="宋体" w:cs="宋体"/>
          <w:b/>
          <w:bCs/>
          <w:kern w:val="2"/>
          <w:sz w:val="28"/>
          <w:szCs w:val="28"/>
        </w:rPr>
      </w:pPr>
      <w:r>
        <w:rPr>
          <w:rFonts w:hint="eastAsia" w:ascii="宋体" w:hAnsi="宋体" w:eastAsia="宋体" w:cs="宋体"/>
          <w:b/>
          <w:bCs/>
          <w:kern w:val="2"/>
          <w:sz w:val="28"/>
          <w:szCs w:val="28"/>
        </w:rPr>
        <w:t>验收人员信息见附件。</w:t>
      </w:r>
    </w:p>
    <w:p>
      <w:pPr>
        <w:widowControl w:val="0"/>
        <w:adjustRightInd/>
        <w:snapToGrid w:val="0"/>
        <w:spacing w:before="0" w:beforeAutospacing="0" w:after="0" w:afterAutospacing="0" w:line="400" w:lineRule="exact"/>
        <w:ind w:right="1960" w:firstLine="4765" w:firstLineChars="1695"/>
        <w:jc w:val="both"/>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验收组</w:t>
      </w:r>
    </w:p>
    <w:p>
      <w:pPr>
        <w:widowControl w:val="0"/>
        <w:adjustRightInd/>
        <w:snapToGrid w:val="0"/>
        <w:spacing w:before="0" w:beforeAutospacing="0" w:after="0" w:afterAutospacing="0" w:line="400" w:lineRule="exact"/>
        <w:ind w:right="980" w:firstLine="562" w:firstLineChars="200"/>
        <w:jc w:val="center"/>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 xml:space="preserve">               202</w:t>
      </w:r>
      <w:r>
        <w:rPr>
          <w:rFonts w:ascii="宋体" w:hAnsi="宋体" w:eastAsia="宋体" w:cs="宋体"/>
          <w:b/>
          <w:kern w:val="2"/>
          <w:sz w:val="28"/>
          <w:szCs w:val="28"/>
          <w:lang w:val="en-US" w:eastAsia="zh-CN" w:bidi="ar-SA"/>
        </w:rPr>
        <w:t>2</w:t>
      </w:r>
      <w:r>
        <w:rPr>
          <w:rFonts w:hint="eastAsia" w:ascii="宋体" w:hAnsi="宋体" w:eastAsia="宋体" w:cs="宋体"/>
          <w:b/>
          <w:kern w:val="2"/>
          <w:sz w:val="28"/>
          <w:szCs w:val="28"/>
          <w:lang w:val="en-US" w:eastAsia="zh-CN" w:bidi="ar-SA"/>
        </w:rPr>
        <w:t>年</w:t>
      </w:r>
      <w:r>
        <w:rPr>
          <w:rFonts w:ascii="宋体" w:hAnsi="宋体" w:eastAsia="宋体" w:cs="宋体"/>
          <w:b/>
          <w:kern w:val="2"/>
          <w:sz w:val="28"/>
          <w:szCs w:val="28"/>
          <w:lang w:val="en-US" w:eastAsia="zh-CN" w:bidi="ar-SA"/>
        </w:rPr>
        <w:t>6</w:t>
      </w:r>
      <w:r>
        <w:rPr>
          <w:rFonts w:hint="eastAsia" w:ascii="宋体" w:hAnsi="宋体" w:eastAsia="宋体" w:cs="宋体"/>
          <w:b/>
          <w:kern w:val="2"/>
          <w:sz w:val="28"/>
          <w:szCs w:val="28"/>
          <w:lang w:val="en-US" w:eastAsia="zh-CN" w:bidi="ar-SA"/>
        </w:rPr>
        <w:t>月1</w:t>
      </w:r>
      <w:r>
        <w:rPr>
          <w:rFonts w:ascii="宋体" w:hAnsi="宋体" w:eastAsia="宋体" w:cs="宋体"/>
          <w:b/>
          <w:kern w:val="2"/>
          <w:sz w:val="28"/>
          <w:szCs w:val="28"/>
          <w:lang w:val="en-US" w:eastAsia="zh-CN" w:bidi="ar-SA"/>
        </w:rPr>
        <w:t>3</w:t>
      </w:r>
      <w:r>
        <w:rPr>
          <w:rFonts w:hint="eastAsia" w:ascii="宋体" w:hAnsi="宋体" w:eastAsia="宋体" w:cs="宋体"/>
          <w:b/>
          <w:kern w:val="2"/>
          <w:sz w:val="28"/>
          <w:szCs w:val="28"/>
          <w:lang w:val="en-US" w:eastAsia="zh-CN" w:bidi="ar-SA"/>
        </w:rPr>
        <w:t>日</w:t>
      </w:r>
    </w:p>
    <w:p>
      <w:pPr>
        <w:widowControl w:val="0"/>
        <w:adjustRightInd/>
        <w:snapToGrid w:val="0"/>
        <w:spacing w:before="0" w:beforeAutospacing="0" w:after="0" w:afterAutospacing="0" w:line="400" w:lineRule="exact"/>
        <w:ind w:right="980" w:firstLine="562" w:firstLineChars="200"/>
        <w:jc w:val="center"/>
        <w:rPr>
          <w:rFonts w:hint="eastAsia" w:ascii="宋体" w:hAnsi="宋体" w:eastAsia="宋体" w:cs="宋体"/>
          <w:b/>
          <w:kern w:val="2"/>
          <w:sz w:val="28"/>
          <w:szCs w:val="28"/>
          <w:lang w:val="en-US" w:eastAsia="zh-CN" w:bidi="ar-SA"/>
        </w:rPr>
      </w:pPr>
    </w:p>
    <w:p>
      <w:pPr>
        <w:widowControl w:val="0"/>
        <w:adjustRightInd/>
        <w:snapToGrid w:val="0"/>
        <w:spacing w:before="0" w:beforeAutospacing="0" w:after="0" w:afterAutospacing="0" w:line="400" w:lineRule="exact"/>
        <w:ind w:right="980" w:firstLine="562" w:firstLineChars="200"/>
        <w:jc w:val="center"/>
        <w:rPr>
          <w:rFonts w:hint="eastAsia" w:ascii="宋体" w:hAnsi="宋体" w:eastAsia="宋体" w:cs="宋体"/>
          <w:b/>
          <w:kern w:val="2"/>
          <w:sz w:val="28"/>
          <w:szCs w:val="28"/>
          <w:lang w:val="en-US" w:eastAsia="zh-CN" w:bidi="ar-SA"/>
        </w:rPr>
      </w:pPr>
    </w:p>
    <w:sectPr>
      <w:headerReference r:id="rId10" w:type="default"/>
      <w:footerReference r:id="rId11" w:type="default"/>
      <w:pgSz w:w="11906" w:h="16838"/>
      <w:pgMar w:top="1553" w:right="1179" w:bottom="1383" w:left="1123"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afterLines="0"/>
      <w:ind w:right="360"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afterLines="0"/>
      <w:ind w:right="360" w:firstLine="360"/>
      <w:rPr>
        <w:rFonts w:hint="eastAsia"/>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afterLines="0"/>
      <w:ind w:right="360" w:firstLine="360"/>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bGdk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mxnZNAIAAGUEAAAOAAAAAAAAAAEAIAAAAB8BAABkcnMvZTJvRG9jLnhtbFBL&#10;BQYAAAAABgAGAFkBAADFBQAAAAA=&#10;">
              <v:fill on="f" focussize="0,0"/>
              <v:stroke on="f" weight="0.5pt"/>
              <v:imagedata o:title=""/>
              <o:lock v:ext="edit" aspectratio="f"/>
              <v:textbox inset="0mm,0mm,0mm,0mm" style="mso-fit-shape-to-text:t;">
                <w:txbxContent>
                  <w:p>
                    <w:pPr>
                      <w:pStyle w:val="1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0" w:afterLines="0"/>
      <w:ind w:right="360" w:firstLine="360"/>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y6c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WcunNAIAAGUEAAAOAAAAAAAAAAEAIAAAAB8BAABkcnMvZTJvRG9jLnhtbFBL&#10;BQYAAAAABgAGAFkBAADFBQAAAAA=&#10;">
              <v:fill on="f" focussize="0,0"/>
              <v:stroke on="f" weight="0.5pt"/>
              <v:imagedata o:title=""/>
              <o:lock v:ext="edit" aspectratio="f"/>
              <v:textbox inset="0mm,0mm,0mm,0mm" style="mso-fit-shape-to-text:t;">
                <w:txbxContent>
                  <w:p>
                    <w:pPr>
                      <w:pStyle w:val="1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pPr>
                      <w:pStyle w:val="1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hint="eastAsia" w:ascii="Calibri" w:hAnsi="Calibri" w:eastAsia="宋体" w:cs="Times New Roman"/>
        <w:kern w:val="2"/>
        <w:sz w:val="18"/>
        <w:szCs w:val="22"/>
        <w:lang w:val="en-US" w:eastAsia="zh-CN" w:bidi="ar-SA"/>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Calibri" w:hAnsi="Calibri" w:eastAsia="宋体" w:cs="Times New Roman"/>
        <w:kern w:val="2"/>
        <w:sz w:val="18"/>
        <w:szCs w:val="22"/>
        <w:lang w:val="en-US" w:eastAsia="zh-CN" w:bidi="ar-S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pBdr>
        <w:bottom w:val="single" w:color="auto" w:sz="4" w:space="0"/>
      </w:pBdr>
      <w:kinsoku/>
      <w:wordWrap/>
      <w:overflowPunct/>
      <w:topLinePunct w:val="0"/>
      <w:autoSpaceDE/>
      <w:autoSpaceDN/>
      <w:bidi w:val="0"/>
      <w:adjustRightInd w:val="0"/>
      <w:snapToGrid w:val="0"/>
      <w:spacing w:line="240" w:lineRule="atLeast"/>
      <w:jc w:val="center"/>
      <w:textAlignment w:val="auto"/>
      <w:rPr>
        <w:rFonts w:hint="eastAsia" w:asciiTheme="majorEastAsia" w:hAnsiTheme="majorEastAsia" w:eastAsiaTheme="majorEastAsia" w:cstheme="majorEastAsia"/>
        <w:sz w:val="21"/>
        <w:szCs w:val="20"/>
        <w:lang w:val="en-US" w:eastAsia="zh-CN"/>
      </w:rPr>
    </w:pPr>
    <w:r>
      <w:rPr>
        <w:rFonts w:hint="eastAsia" w:asciiTheme="majorEastAsia" w:hAnsiTheme="majorEastAsia" w:eastAsiaTheme="majorEastAsia" w:cstheme="majorEastAsia"/>
        <w:sz w:val="21"/>
        <w:szCs w:val="20"/>
        <w:lang w:val="en-US" w:eastAsia="zh-CN"/>
      </w:rPr>
      <w:t>山东英东建筑材料有限公司年产5000万块烧结砖项目（二期）竣工环境保护验收监测报告表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4" w:space="0"/>
      </w:pBdr>
      <w:adjustRightInd/>
      <w:snapToGrid/>
      <w:spacing w:after="0" w:afterLines="-2147483648"/>
      <w:jc w:val="both"/>
      <w:rPr>
        <w:rFonts w:hint="eastAsia" w:ascii="Calibri" w:hAnsi="Calibri" w:eastAsia="宋体" w:cs="Times New Roman"/>
        <w:kern w:val="2"/>
        <w:sz w:val="21"/>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E88BB6"/>
    <w:multiLevelType w:val="singleLevel"/>
    <w:tmpl w:val="96E88BB6"/>
    <w:lvl w:ilvl="0" w:tentative="0">
      <w:start w:val="2"/>
      <w:numFmt w:val="chineseCounting"/>
      <w:suff w:val="nothing"/>
      <w:lvlText w:val="%1、"/>
      <w:lvlJc w:val="left"/>
      <w:rPr>
        <w:rFonts w:hint="eastAsia"/>
      </w:rPr>
    </w:lvl>
  </w:abstractNum>
  <w:abstractNum w:abstractNumId="1">
    <w:nsid w:val="ADB9EFCC"/>
    <w:multiLevelType w:val="singleLevel"/>
    <w:tmpl w:val="ADB9EFCC"/>
    <w:lvl w:ilvl="0" w:tentative="0">
      <w:start w:val="1"/>
      <w:numFmt w:val="decimal"/>
      <w:suff w:val="nothing"/>
      <w:lvlText w:val="%1、"/>
      <w:lvlJc w:val="left"/>
    </w:lvl>
  </w:abstractNum>
  <w:abstractNum w:abstractNumId="2">
    <w:nsid w:val="2DDFA21C"/>
    <w:multiLevelType w:val="singleLevel"/>
    <w:tmpl w:val="2DDFA21C"/>
    <w:lvl w:ilvl="0" w:tentative="0">
      <w:start w:val="4"/>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attachedTemplate r:id="rId1"/>
  <w:documentProtection w:enforcement="0"/>
  <w:defaultTabStop w:val="420"/>
  <w:drawingGridVerticalSpacing w:val="160"/>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4YzM0YTU5N2MyZjJkMjAwM2E1OTIyOWE1NDQ5ZjkifQ=="/>
  </w:docVars>
  <w:rsids>
    <w:rsidRoot w:val="359C7F3C"/>
    <w:rsid w:val="00037062"/>
    <w:rsid w:val="0004750B"/>
    <w:rsid w:val="003631D6"/>
    <w:rsid w:val="003767DB"/>
    <w:rsid w:val="003E2140"/>
    <w:rsid w:val="00420E74"/>
    <w:rsid w:val="004820D0"/>
    <w:rsid w:val="004E237F"/>
    <w:rsid w:val="006304CE"/>
    <w:rsid w:val="006E53E6"/>
    <w:rsid w:val="00934299"/>
    <w:rsid w:val="00B70F08"/>
    <w:rsid w:val="00C60736"/>
    <w:rsid w:val="00C94B80"/>
    <w:rsid w:val="00D17180"/>
    <w:rsid w:val="00FF65A1"/>
    <w:rsid w:val="011B2241"/>
    <w:rsid w:val="012C4E76"/>
    <w:rsid w:val="0140216E"/>
    <w:rsid w:val="01425D26"/>
    <w:rsid w:val="014B160B"/>
    <w:rsid w:val="016432BE"/>
    <w:rsid w:val="0180124D"/>
    <w:rsid w:val="01A40A30"/>
    <w:rsid w:val="01AE19D4"/>
    <w:rsid w:val="01B74B39"/>
    <w:rsid w:val="01C030BE"/>
    <w:rsid w:val="01C05524"/>
    <w:rsid w:val="01C80885"/>
    <w:rsid w:val="01D55A73"/>
    <w:rsid w:val="021E79F4"/>
    <w:rsid w:val="02225EFA"/>
    <w:rsid w:val="02260535"/>
    <w:rsid w:val="022904D7"/>
    <w:rsid w:val="0238077D"/>
    <w:rsid w:val="024B2EF1"/>
    <w:rsid w:val="02530523"/>
    <w:rsid w:val="02737227"/>
    <w:rsid w:val="02962A74"/>
    <w:rsid w:val="02A77ED4"/>
    <w:rsid w:val="02B85217"/>
    <w:rsid w:val="02DA4673"/>
    <w:rsid w:val="02E14D2F"/>
    <w:rsid w:val="02F241C2"/>
    <w:rsid w:val="02F43291"/>
    <w:rsid w:val="02FC097C"/>
    <w:rsid w:val="030B6CD6"/>
    <w:rsid w:val="03124997"/>
    <w:rsid w:val="03136DA0"/>
    <w:rsid w:val="031A546B"/>
    <w:rsid w:val="03280F34"/>
    <w:rsid w:val="03296094"/>
    <w:rsid w:val="03377A18"/>
    <w:rsid w:val="034653B6"/>
    <w:rsid w:val="03497F59"/>
    <w:rsid w:val="03621036"/>
    <w:rsid w:val="03714263"/>
    <w:rsid w:val="03861ACA"/>
    <w:rsid w:val="038A7298"/>
    <w:rsid w:val="038C6257"/>
    <w:rsid w:val="03977A27"/>
    <w:rsid w:val="03AF5905"/>
    <w:rsid w:val="03C7219A"/>
    <w:rsid w:val="03C940A5"/>
    <w:rsid w:val="03C962F7"/>
    <w:rsid w:val="03DE60C1"/>
    <w:rsid w:val="03EC5C33"/>
    <w:rsid w:val="042A19E3"/>
    <w:rsid w:val="046F217A"/>
    <w:rsid w:val="047B612D"/>
    <w:rsid w:val="04921D30"/>
    <w:rsid w:val="04B306AA"/>
    <w:rsid w:val="04B31482"/>
    <w:rsid w:val="04DD5D9B"/>
    <w:rsid w:val="04E10AE9"/>
    <w:rsid w:val="04EA7F92"/>
    <w:rsid w:val="04EF6923"/>
    <w:rsid w:val="051115F8"/>
    <w:rsid w:val="052E52FE"/>
    <w:rsid w:val="056D01D1"/>
    <w:rsid w:val="057B4E84"/>
    <w:rsid w:val="05C02348"/>
    <w:rsid w:val="05DD0825"/>
    <w:rsid w:val="05EF1DB5"/>
    <w:rsid w:val="05FC3F02"/>
    <w:rsid w:val="06030FFB"/>
    <w:rsid w:val="06135670"/>
    <w:rsid w:val="062944D7"/>
    <w:rsid w:val="063511BE"/>
    <w:rsid w:val="06415F4A"/>
    <w:rsid w:val="06455E49"/>
    <w:rsid w:val="064D01AE"/>
    <w:rsid w:val="065A62BF"/>
    <w:rsid w:val="06626CAF"/>
    <w:rsid w:val="066A2A23"/>
    <w:rsid w:val="068E2DDA"/>
    <w:rsid w:val="06BD3F49"/>
    <w:rsid w:val="06EE717B"/>
    <w:rsid w:val="070E01B4"/>
    <w:rsid w:val="071209FD"/>
    <w:rsid w:val="07212C07"/>
    <w:rsid w:val="07234823"/>
    <w:rsid w:val="072757F2"/>
    <w:rsid w:val="072F1099"/>
    <w:rsid w:val="073444B1"/>
    <w:rsid w:val="073B726B"/>
    <w:rsid w:val="073E46F6"/>
    <w:rsid w:val="07460365"/>
    <w:rsid w:val="075265F9"/>
    <w:rsid w:val="0760744A"/>
    <w:rsid w:val="07617B35"/>
    <w:rsid w:val="07622827"/>
    <w:rsid w:val="0778666F"/>
    <w:rsid w:val="078577D0"/>
    <w:rsid w:val="078A49CD"/>
    <w:rsid w:val="07973DBD"/>
    <w:rsid w:val="07B80BDA"/>
    <w:rsid w:val="07CF6FF4"/>
    <w:rsid w:val="07E95583"/>
    <w:rsid w:val="07EE69BD"/>
    <w:rsid w:val="07F33A55"/>
    <w:rsid w:val="07F54155"/>
    <w:rsid w:val="07FD1C91"/>
    <w:rsid w:val="08075E11"/>
    <w:rsid w:val="081D78CC"/>
    <w:rsid w:val="08210F59"/>
    <w:rsid w:val="08266267"/>
    <w:rsid w:val="08314BD4"/>
    <w:rsid w:val="08421502"/>
    <w:rsid w:val="08611AF2"/>
    <w:rsid w:val="08675947"/>
    <w:rsid w:val="086B0929"/>
    <w:rsid w:val="086D32CF"/>
    <w:rsid w:val="088F0A79"/>
    <w:rsid w:val="08956074"/>
    <w:rsid w:val="08983160"/>
    <w:rsid w:val="089C6F3B"/>
    <w:rsid w:val="089E2AA9"/>
    <w:rsid w:val="08B009F6"/>
    <w:rsid w:val="08BB61AF"/>
    <w:rsid w:val="08C01F4A"/>
    <w:rsid w:val="08CE1DEB"/>
    <w:rsid w:val="08F0369A"/>
    <w:rsid w:val="090A00F6"/>
    <w:rsid w:val="09201825"/>
    <w:rsid w:val="09366995"/>
    <w:rsid w:val="09692AFC"/>
    <w:rsid w:val="096A0C24"/>
    <w:rsid w:val="09781E69"/>
    <w:rsid w:val="0989720C"/>
    <w:rsid w:val="098F1F63"/>
    <w:rsid w:val="09BA7742"/>
    <w:rsid w:val="09ED1874"/>
    <w:rsid w:val="09FB50D8"/>
    <w:rsid w:val="0A0C0373"/>
    <w:rsid w:val="0A100227"/>
    <w:rsid w:val="0A1B32BA"/>
    <w:rsid w:val="0A1D1750"/>
    <w:rsid w:val="0A350450"/>
    <w:rsid w:val="0A450A7B"/>
    <w:rsid w:val="0A5D269A"/>
    <w:rsid w:val="0A5D6549"/>
    <w:rsid w:val="0A5E6EBF"/>
    <w:rsid w:val="0A6266E4"/>
    <w:rsid w:val="0A680CF7"/>
    <w:rsid w:val="0A780233"/>
    <w:rsid w:val="0A8C1720"/>
    <w:rsid w:val="0AAA08E4"/>
    <w:rsid w:val="0AD41FF3"/>
    <w:rsid w:val="0AED2F84"/>
    <w:rsid w:val="0B0505E0"/>
    <w:rsid w:val="0B127B87"/>
    <w:rsid w:val="0B304641"/>
    <w:rsid w:val="0B3D536A"/>
    <w:rsid w:val="0B5512F8"/>
    <w:rsid w:val="0B6B5EDD"/>
    <w:rsid w:val="0B7A345B"/>
    <w:rsid w:val="0B7B1854"/>
    <w:rsid w:val="0B814B0F"/>
    <w:rsid w:val="0B8E694B"/>
    <w:rsid w:val="0B9D53D1"/>
    <w:rsid w:val="0BA13145"/>
    <w:rsid w:val="0BA27D3A"/>
    <w:rsid w:val="0BA73173"/>
    <w:rsid w:val="0BAC7EFD"/>
    <w:rsid w:val="0BC95642"/>
    <w:rsid w:val="0BCE2BE5"/>
    <w:rsid w:val="0BDA0872"/>
    <w:rsid w:val="0BDB712E"/>
    <w:rsid w:val="0BF41E90"/>
    <w:rsid w:val="0C164E20"/>
    <w:rsid w:val="0C2B7CD4"/>
    <w:rsid w:val="0C2E29A4"/>
    <w:rsid w:val="0C312ED6"/>
    <w:rsid w:val="0C3B1A0A"/>
    <w:rsid w:val="0C4F1271"/>
    <w:rsid w:val="0C5C7ADE"/>
    <w:rsid w:val="0C695057"/>
    <w:rsid w:val="0C6B384A"/>
    <w:rsid w:val="0C9F093A"/>
    <w:rsid w:val="0CA71AFF"/>
    <w:rsid w:val="0CAA51DC"/>
    <w:rsid w:val="0CAD7ADE"/>
    <w:rsid w:val="0CB26F02"/>
    <w:rsid w:val="0CDD715F"/>
    <w:rsid w:val="0CDE6743"/>
    <w:rsid w:val="0CE46874"/>
    <w:rsid w:val="0D046243"/>
    <w:rsid w:val="0D0D204B"/>
    <w:rsid w:val="0D0F2CC8"/>
    <w:rsid w:val="0D21587D"/>
    <w:rsid w:val="0D303550"/>
    <w:rsid w:val="0D6E7FD2"/>
    <w:rsid w:val="0D702457"/>
    <w:rsid w:val="0D7102B5"/>
    <w:rsid w:val="0D7D5A7F"/>
    <w:rsid w:val="0D8A33CE"/>
    <w:rsid w:val="0DAF7D62"/>
    <w:rsid w:val="0DBD3BF9"/>
    <w:rsid w:val="0DDE4D5D"/>
    <w:rsid w:val="0DE00513"/>
    <w:rsid w:val="0DEB6C58"/>
    <w:rsid w:val="0E0B0156"/>
    <w:rsid w:val="0E275D3A"/>
    <w:rsid w:val="0E2C6B74"/>
    <w:rsid w:val="0E423A00"/>
    <w:rsid w:val="0E49619B"/>
    <w:rsid w:val="0E4E18AB"/>
    <w:rsid w:val="0EAC2C59"/>
    <w:rsid w:val="0EBF25CD"/>
    <w:rsid w:val="0EBF60C8"/>
    <w:rsid w:val="0EC42DD6"/>
    <w:rsid w:val="0EC62D91"/>
    <w:rsid w:val="0ECF1A32"/>
    <w:rsid w:val="0ED61006"/>
    <w:rsid w:val="0EF96F8D"/>
    <w:rsid w:val="0F2F5DA4"/>
    <w:rsid w:val="0F41031E"/>
    <w:rsid w:val="0F425B18"/>
    <w:rsid w:val="0F494092"/>
    <w:rsid w:val="0F534B32"/>
    <w:rsid w:val="0F5D09CA"/>
    <w:rsid w:val="0F647A4A"/>
    <w:rsid w:val="0F7C1736"/>
    <w:rsid w:val="0F872852"/>
    <w:rsid w:val="0F8B6E98"/>
    <w:rsid w:val="0FA467AC"/>
    <w:rsid w:val="0FCA792F"/>
    <w:rsid w:val="0FCD791A"/>
    <w:rsid w:val="0FD022CE"/>
    <w:rsid w:val="0FE7779C"/>
    <w:rsid w:val="10067EAB"/>
    <w:rsid w:val="102A4DA7"/>
    <w:rsid w:val="102D14ED"/>
    <w:rsid w:val="102D7F59"/>
    <w:rsid w:val="103908F6"/>
    <w:rsid w:val="1059572A"/>
    <w:rsid w:val="10DA4F26"/>
    <w:rsid w:val="10DF2083"/>
    <w:rsid w:val="10E92CC7"/>
    <w:rsid w:val="1109082E"/>
    <w:rsid w:val="110C695C"/>
    <w:rsid w:val="1125496F"/>
    <w:rsid w:val="113142B6"/>
    <w:rsid w:val="1133068B"/>
    <w:rsid w:val="113426C2"/>
    <w:rsid w:val="115E7960"/>
    <w:rsid w:val="116D664E"/>
    <w:rsid w:val="11706EB4"/>
    <w:rsid w:val="11742460"/>
    <w:rsid w:val="11762B3B"/>
    <w:rsid w:val="117B1D4C"/>
    <w:rsid w:val="11916C19"/>
    <w:rsid w:val="11CE5B53"/>
    <w:rsid w:val="11CF72E1"/>
    <w:rsid w:val="11D90DBA"/>
    <w:rsid w:val="11DD24F2"/>
    <w:rsid w:val="11E22D3D"/>
    <w:rsid w:val="11EF17CF"/>
    <w:rsid w:val="11FE3089"/>
    <w:rsid w:val="12101CB7"/>
    <w:rsid w:val="121214AF"/>
    <w:rsid w:val="12181F0B"/>
    <w:rsid w:val="121846C1"/>
    <w:rsid w:val="121857FD"/>
    <w:rsid w:val="121A4844"/>
    <w:rsid w:val="123107EF"/>
    <w:rsid w:val="12485F61"/>
    <w:rsid w:val="1264077D"/>
    <w:rsid w:val="12795CFB"/>
    <w:rsid w:val="128719F8"/>
    <w:rsid w:val="12913B0B"/>
    <w:rsid w:val="129C16AF"/>
    <w:rsid w:val="129F6E31"/>
    <w:rsid w:val="12A9602B"/>
    <w:rsid w:val="12BB65E6"/>
    <w:rsid w:val="12BB7DB1"/>
    <w:rsid w:val="12F1710A"/>
    <w:rsid w:val="130C007F"/>
    <w:rsid w:val="133B12E5"/>
    <w:rsid w:val="134020C6"/>
    <w:rsid w:val="13441721"/>
    <w:rsid w:val="13493EB7"/>
    <w:rsid w:val="134B7253"/>
    <w:rsid w:val="136C04D0"/>
    <w:rsid w:val="13707572"/>
    <w:rsid w:val="1372162E"/>
    <w:rsid w:val="138824C1"/>
    <w:rsid w:val="13902E34"/>
    <w:rsid w:val="13964A7A"/>
    <w:rsid w:val="13A17C90"/>
    <w:rsid w:val="13A236B7"/>
    <w:rsid w:val="13B17630"/>
    <w:rsid w:val="13B3111C"/>
    <w:rsid w:val="13B31B2B"/>
    <w:rsid w:val="13B47CDD"/>
    <w:rsid w:val="13BF6CBD"/>
    <w:rsid w:val="13C94B18"/>
    <w:rsid w:val="13CB45C6"/>
    <w:rsid w:val="13CE41F7"/>
    <w:rsid w:val="13D96ED3"/>
    <w:rsid w:val="13DB0CC1"/>
    <w:rsid w:val="13E25D05"/>
    <w:rsid w:val="13EE6DEC"/>
    <w:rsid w:val="13F849DA"/>
    <w:rsid w:val="1403622E"/>
    <w:rsid w:val="1406284E"/>
    <w:rsid w:val="140E15D1"/>
    <w:rsid w:val="14100537"/>
    <w:rsid w:val="141D64C0"/>
    <w:rsid w:val="14241871"/>
    <w:rsid w:val="14263B38"/>
    <w:rsid w:val="1435175C"/>
    <w:rsid w:val="14394F0A"/>
    <w:rsid w:val="144C3FAB"/>
    <w:rsid w:val="145107FE"/>
    <w:rsid w:val="147372BC"/>
    <w:rsid w:val="14862743"/>
    <w:rsid w:val="14923E20"/>
    <w:rsid w:val="149A1621"/>
    <w:rsid w:val="14A21DFE"/>
    <w:rsid w:val="14A9141D"/>
    <w:rsid w:val="14B37468"/>
    <w:rsid w:val="14CC3493"/>
    <w:rsid w:val="14D45858"/>
    <w:rsid w:val="14E01A3B"/>
    <w:rsid w:val="14E306E6"/>
    <w:rsid w:val="14E722AF"/>
    <w:rsid w:val="14EC246A"/>
    <w:rsid w:val="14FC7960"/>
    <w:rsid w:val="151131DE"/>
    <w:rsid w:val="151F19C3"/>
    <w:rsid w:val="15260304"/>
    <w:rsid w:val="152A33F0"/>
    <w:rsid w:val="153048BE"/>
    <w:rsid w:val="15445A75"/>
    <w:rsid w:val="15470780"/>
    <w:rsid w:val="15523759"/>
    <w:rsid w:val="155D7278"/>
    <w:rsid w:val="156C3055"/>
    <w:rsid w:val="15790B7D"/>
    <w:rsid w:val="15892BC0"/>
    <w:rsid w:val="15A93943"/>
    <w:rsid w:val="15B92EC7"/>
    <w:rsid w:val="15F54073"/>
    <w:rsid w:val="15F61FCE"/>
    <w:rsid w:val="15F96D69"/>
    <w:rsid w:val="15FB7ED7"/>
    <w:rsid w:val="160D6B66"/>
    <w:rsid w:val="16643E48"/>
    <w:rsid w:val="167106A1"/>
    <w:rsid w:val="16792F9A"/>
    <w:rsid w:val="16833C5B"/>
    <w:rsid w:val="16A06A7B"/>
    <w:rsid w:val="16A64102"/>
    <w:rsid w:val="16B20EE3"/>
    <w:rsid w:val="16B273A5"/>
    <w:rsid w:val="16C27E8F"/>
    <w:rsid w:val="16C43D89"/>
    <w:rsid w:val="16C856CC"/>
    <w:rsid w:val="16C96AC3"/>
    <w:rsid w:val="16CE151A"/>
    <w:rsid w:val="16EA7104"/>
    <w:rsid w:val="16FB0CF8"/>
    <w:rsid w:val="170B41BD"/>
    <w:rsid w:val="17126311"/>
    <w:rsid w:val="17471F3F"/>
    <w:rsid w:val="174B05BE"/>
    <w:rsid w:val="175770FA"/>
    <w:rsid w:val="175F60FD"/>
    <w:rsid w:val="17607476"/>
    <w:rsid w:val="1767406D"/>
    <w:rsid w:val="177F4D3B"/>
    <w:rsid w:val="178247FC"/>
    <w:rsid w:val="179B7319"/>
    <w:rsid w:val="17C60466"/>
    <w:rsid w:val="17CE343F"/>
    <w:rsid w:val="17D2508F"/>
    <w:rsid w:val="17D266FF"/>
    <w:rsid w:val="17EC0CD7"/>
    <w:rsid w:val="18050164"/>
    <w:rsid w:val="182C02C9"/>
    <w:rsid w:val="186B3356"/>
    <w:rsid w:val="18736D00"/>
    <w:rsid w:val="18771791"/>
    <w:rsid w:val="188362A8"/>
    <w:rsid w:val="18854640"/>
    <w:rsid w:val="18864437"/>
    <w:rsid w:val="18867428"/>
    <w:rsid w:val="188B58B1"/>
    <w:rsid w:val="18A722C5"/>
    <w:rsid w:val="18AC23B5"/>
    <w:rsid w:val="18C63826"/>
    <w:rsid w:val="18C90268"/>
    <w:rsid w:val="18CF2F56"/>
    <w:rsid w:val="18D63CBB"/>
    <w:rsid w:val="18E44DDC"/>
    <w:rsid w:val="18E55157"/>
    <w:rsid w:val="18F4582B"/>
    <w:rsid w:val="18F73A6C"/>
    <w:rsid w:val="192D29FC"/>
    <w:rsid w:val="192F4496"/>
    <w:rsid w:val="1932534A"/>
    <w:rsid w:val="19327CB6"/>
    <w:rsid w:val="19403F60"/>
    <w:rsid w:val="1955525F"/>
    <w:rsid w:val="19675FE4"/>
    <w:rsid w:val="197205A0"/>
    <w:rsid w:val="19832249"/>
    <w:rsid w:val="19A7201D"/>
    <w:rsid w:val="19B76E63"/>
    <w:rsid w:val="19C83FC9"/>
    <w:rsid w:val="19D600D1"/>
    <w:rsid w:val="19D926B2"/>
    <w:rsid w:val="19E86211"/>
    <w:rsid w:val="19F01105"/>
    <w:rsid w:val="1A2C3EEA"/>
    <w:rsid w:val="1A350C88"/>
    <w:rsid w:val="1A413A3D"/>
    <w:rsid w:val="1A4E6C15"/>
    <w:rsid w:val="1A62407D"/>
    <w:rsid w:val="1A723501"/>
    <w:rsid w:val="1A83456F"/>
    <w:rsid w:val="1A8A7F18"/>
    <w:rsid w:val="1AA8134B"/>
    <w:rsid w:val="1AA963D0"/>
    <w:rsid w:val="1AAD5EA4"/>
    <w:rsid w:val="1AC4258D"/>
    <w:rsid w:val="1ADE57E1"/>
    <w:rsid w:val="1AE2389C"/>
    <w:rsid w:val="1AFE5CDD"/>
    <w:rsid w:val="1B2C39E1"/>
    <w:rsid w:val="1B2D398A"/>
    <w:rsid w:val="1B3E7692"/>
    <w:rsid w:val="1B4D0E1D"/>
    <w:rsid w:val="1B5136FB"/>
    <w:rsid w:val="1B5A31A1"/>
    <w:rsid w:val="1B6072E2"/>
    <w:rsid w:val="1B6A0A9D"/>
    <w:rsid w:val="1B894ADA"/>
    <w:rsid w:val="1B8D1326"/>
    <w:rsid w:val="1B9942A8"/>
    <w:rsid w:val="1BBB74B9"/>
    <w:rsid w:val="1BC323A5"/>
    <w:rsid w:val="1BC7525E"/>
    <w:rsid w:val="1BC755C0"/>
    <w:rsid w:val="1BCE31ED"/>
    <w:rsid w:val="1BF9500D"/>
    <w:rsid w:val="1C1E4E32"/>
    <w:rsid w:val="1C256C1F"/>
    <w:rsid w:val="1C4D204D"/>
    <w:rsid w:val="1C6D0795"/>
    <w:rsid w:val="1C6D2796"/>
    <w:rsid w:val="1C827BD0"/>
    <w:rsid w:val="1CA25087"/>
    <w:rsid w:val="1CAA7079"/>
    <w:rsid w:val="1CC213BC"/>
    <w:rsid w:val="1CC220CD"/>
    <w:rsid w:val="1CD008AA"/>
    <w:rsid w:val="1CD67498"/>
    <w:rsid w:val="1D012566"/>
    <w:rsid w:val="1D104154"/>
    <w:rsid w:val="1D2E70E3"/>
    <w:rsid w:val="1D3C4951"/>
    <w:rsid w:val="1D545952"/>
    <w:rsid w:val="1D63271E"/>
    <w:rsid w:val="1D636BD4"/>
    <w:rsid w:val="1D72629F"/>
    <w:rsid w:val="1D894CB2"/>
    <w:rsid w:val="1DA01F89"/>
    <w:rsid w:val="1DA27F6E"/>
    <w:rsid w:val="1DBF44F3"/>
    <w:rsid w:val="1DEA1E69"/>
    <w:rsid w:val="1DF554C9"/>
    <w:rsid w:val="1DFD7643"/>
    <w:rsid w:val="1E1A42F6"/>
    <w:rsid w:val="1E1D519B"/>
    <w:rsid w:val="1E4D1EDE"/>
    <w:rsid w:val="1E505A74"/>
    <w:rsid w:val="1E524AEE"/>
    <w:rsid w:val="1E5614E6"/>
    <w:rsid w:val="1E56711C"/>
    <w:rsid w:val="1E5E72FC"/>
    <w:rsid w:val="1E796077"/>
    <w:rsid w:val="1E80225B"/>
    <w:rsid w:val="1E842752"/>
    <w:rsid w:val="1E8B524F"/>
    <w:rsid w:val="1E9A00EB"/>
    <w:rsid w:val="1EB43704"/>
    <w:rsid w:val="1EB72B12"/>
    <w:rsid w:val="1EB975F7"/>
    <w:rsid w:val="1EBD2BDA"/>
    <w:rsid w:val="1EC618F8"/>
    <w:rsid w:val="1ED27B0E"/>
    <w:rsid w:val="1EE75B53"/>
    <w:rsid w:val="1EF03EE4"/>
    <w:rsid w:val="1EF71537"/>
    <w:rsid w:val="1EFB0A46"/>
    <w:rsid w:val="1F080661"/>
    <w:rsid w:val="1F0C0952"/>
    <w:rsid w:val="1F332C5D"/>
    <w:rsid w:val="1F350764"/>
    <w:rsid w:val="1F4616D6"/>
    <w:rsid w:val="1F535B7F"/>
    <w:rsid w:val="1F605DF0"/>
    <w:rsid w:val="1F676255"/>
    <w:rsid w:val="1F744094"/>
    <w:rsid w:val="1F9818C6"/>
    <w:rsid w:val="1FB8467C"/>
    <w:rsid w:val="1FD415CA"/>
    <w:rsid w:val="1FF73EAE"/>
    <w:rsid w:val="1FFD40BF"/>
    <w:rsid w:val="200B3CAC"/>
    <w:rsid w:val="2012211C"/>
    <w:rsid w:val="202A15B7"/>
    <w:rsid w:val="20320D48"/>
    <w:rsid w:val="20332C27"/>
    <w:rsid w:val="206860DD"/>
    <w:rsid w:val="20703361"/>
    <w:rsid w:val="208008FB"/>
    <w:rsid w:val="209004F3"/>
    <w:rsid w:val="20950C7D"/>
    <w:rsid w:val="20A9274A"/>
    <w:rsid w:val="20A96DB9"/>
    <w:rsid w:val="20AF6ECB"/>
    <w:rsid w:val="20B67DB7"/>
    <w:rsid w:val="20BB7D46"/>
    <w:rsid w:val="20C27CB1"/>
    <w:rsid w:val="20CC5CEB"/>
    <w:rsid w:val="20D15ECA"/>
    <w:rsid w:val="20E575AC"/>
    <w:rsid w:val="20ED0BF1"/>
    <w:rsid w:val="20F23757"/>
    <w:rsid w:val="20FB7A02"/>
    <w:rsid w:val="211A1A8B"/>
    <w:rsid w:val="21250263"/>
    <w:rsid w:val="21276126"/>
    <w:rsid w:val="21357D29"/>
    <w:rsid w:val="21564047"/>
    <w:rsid w:val="215646B0"/>
    <w:rsid w:val="215712ED"/>
    <w:rsid w:val="218B47A2"/>
    <w:rsid w:val="21933B44"/>
    <w:rsid w:val="21A46458"/>
    <w:rsid w:val="21B02D07"/>
    <w:rsid w:val="21CD5BF8"/>
    <w:rsid w:val="21D86B37"/>
    <w:rsid w:val="21DF69A5"/>
    <w:rsid w:val="21F55732"/>
    <w:rsid w:val="21F73844"/>
    <w:rsid w:val="221B43F3"/>
    <w:rsid w:val="221C2462"/>
    <w:rsid w:val="221D14D8"/>
    <w:rsid w:val="223D51D5"/>
    <w:rsid w:val="223E7064"/>
    <w:rsid w:val="224A6D1F"/>
    <w:rsid w:val="2295192A"/>
    <w:rsid w:val="22C74770"/>
    <w:rsid w:val="22D2022B"/>
    <w:rsid w:val="22D308E2"/>
    <w:rsid w:val="22E02742"/>
    <w:rsid w:val="22E71F8F"/>
    <w:rsid w:val="22E91898"/>
    <w:rsid w:val="22EA5C21"/>
    <w:rsid w:val="22EC6514"/>
    <w:rsid w:val="22F863C2"/>
    <w:rsid w:val="22FE6F4B"/>
    <w:rsid w:val="23036E36"/>
    <w:rsid w:val="230D5CB9"/>
    <w:rsid w:val="230D7842"/>
    <w:rsid w:val="231E22AB"/>
    <w:rsid w:val="23232FBA"/>
    <w:rsid w:val="232536B3"/>
    <w:rsid w:val="234B5EB7"/>
    <w:rsid w:val="23652D52"/>
    <w:rsid w:val="23745E3E"/>
    <w:rsid w:val="23754832"/>
    <w:rsid w:val="238162B8"/>
    <w:rsid w:val="23831F45"/>
    <w:rsid w:val="23896BEC"/>
    <w:rsid w:val="23956222"/>
    <w:rsid w:val="23A25D9E"/>
    <w:rsid w:val="23A3501B"/>
    <w:rsid w:val="23BA2338"/>
    <w:rsid w:val="23BA45B9"/>
    <w:rsid w:val="23C94803"/>
    <w:rsid w:val="23D120B3"/>
    <w:rsid w:val="2414335F"/>
    <w:rsid w:val="241912A8"/>
    <w:rsid w:val="241C4C80"/>
    <w:rsid w:val="241F5F39"/>
    <w:rsid w:val="244867B3"/>
    <w:rsid w:val="244B6516"/>
    <w:rsid w:val="24735F54"/>
    <w:rsid w:val="24744E3D"/>
    <w:rsid w:val="247A298C"/>
    <w:rsid w:val="24BE4593"/>
    <w:rsid w:val="24D709A0"/>
    <w:rsid w:val="24E05465"/>
    <w:rsid w:val="24E54D03"/>
    <w:rsid w:val="25080B7D"/>
    <w:rsid w:val="25191F0F"/>
    <w:rsid w:val="2526207F"/>
    <w:rsid w:val="25273E52"/>
    <w:rsid w:val="252C6F91"/>
    <w:rsid w:val="253122B2"/>
    <w:rsid w:val="25331DDD"/>
    <w:rsid w:val="253A405A"/>
    <w:rsid w:val="2568564D"/>
    <w:rsid w:val="25704F3A"/>
    <w:rsid w:val="25802CEE"/>
    <w:rsid w:val="25991A01"/>
    <w:rsid w:val="25A729EE"/>
    <w:rsid w:val="25AF3CE1"/>
    <w:rsid w:val="25C33D89"/>
    <w:rsid w:val="25C57F2C"/>
    <w:rsid w:val="26065DF2"/>
    <w:rsid w:val="26111398"/>
    <w:rsid w:val="264C5400"/>
    <w:rsid w:val="265151E0"/>
    <w:rsid w:val="26567D2C"/>
    <w:rsid w:val="265F7AB0"/>
    <w:rsid w:val="26925BDB"/>
    <w:rsid w:val="26942FC3"/>
    <w:rsid w:val="2696054E"/>
    <w:rsid w:val="269E02D3"/>
    <w:rsid w:val="26B37DE2"/>
    <w:rsid w:val="26B60860"/>
    <w:rsid w:val="26B66F30"/>
    <w:rsid w:val="26DA22FD"/>
    <w:rsid w:val="26E01373"/>
    <w:rsid w:val="26EF648A"/>
    <w:rsid w:val="2700428C"/>
    <w:rsid w:val="27112CD9"/>
    <w:rsid w:val="271B3841"/>
    <w:rsid w:val="272C21C3"/>
    <w:rsid w:val="273F7CDD"/>
    <w:rsid w:val="27421D22"/>
    <w:rsid w:val="27473B31"/>
    <w:rsid w:val="276A5D2F"/>
    <w:rsid w:val="27780186"/>
    <w:rsid w:val="27810B36"/>
    <w:rsid w:val="278503F6"/>
    <w:rsid w:val="27B50F57"/>
    <w:rsid w:val="27BE22A1"/>
    <w:rsid w:val="27C10BF5"/>
    <w:rsid w:val="27D94F1E"/>
    <w:rsid w:val="27ED6D79"/>
    <w:rsid w:val="281E4AE6"/>
    <w:rsid w:val="2821519A"/>
    <w:rsid w:val="2821570A"/>
    <w:rsid w:val="2830788C"/>
    <w:rsid w:val="283A0A79"/>
    <w:rsid w:val="28421D21"/>
    <w:rsid w:val="28544CB2"/>
    <w:rsid w:val="287B442A"/>
    <w:rsid w:val="28945EF6"/>
    <w:rsid w:val="28C77309"/>
    <w:rsid w:val="28CD668A"/>
    <w:rsid w:val="28D66EAA"/>
    <w:rsid w:val="28D8136F"/>
    <w:rsid w:val="28F2368F"/>
    <w:rsid w:val="28F42B0A"/>
    <w:rsid w:val="29081B5B"/>
    <w:rsid w:val="29086345"/>
    <w:rsid w:val="291740A9"/>
    <w:rsid w:val="291C6920"/>
    <w:rsid w:val="292042FC"/>
    <w:rsid w:val="29266CB3"/>
    <w:rsid w:val="2940682E"/>
    <w:rsid w:val="2945668D"/>
    <w:rsid w:val="295E6808"/>
    <w:rsid w:val="29607409"/>
    <w:rsid w:val="2976444F"/>
    <w:rsid w:val="298A4F84"/>
    <w:rsid w:val="2990761C"/>
    <w:rsid w:val="29A73BE3"/>
    <w:rsid w:val="29A74496"/>
    <w:rsid w:val="29AF40A7"/>
    <w:rsid w:val="29BD1057"/>
    <w:rsid w:val="29C846C7"/>
    <w:rsid w:val="29D00441"/>
    <w:rsid w:val="29E763E7"/>
    <w:rsid w:val="29E919DD"/>
    <w:rsid w:val="29EF4270"/>
    <w:rsid w:val="29F006A1"/>
    <w:rsid w:val="29F618F7"/>
    <w:rsid w:val="29FB4348"/>
    <w:rsid w:val="2A0C5130"/>
    <w:rsid w:val="2A144AA4"/>
    <w:rsid w:val="2A1B5E7A"/>
    <w:rsid w:val="2A366BA6"/>
    <w:rsid w:val="2A386583"/>
    <w:rsid w:val="2A3E54ED"/>
    <w:rsid w:val="2A5B5B21"/>
    <w:rsid w:val="2A5E297F"/>
    <w:rsid w:val="2A69598C"/>
    <w:rsid w:val="2A721502"/>
    <w:rsid w:val="2A837FE5"/>
    <w:rsid w:val="2A974CB3"/>
    <w:rsid w:val="2A9C24C6"/>
    <w:rsid w:val="2AC24789"/>
    <w:rsid w:val="2AD37E64"/>
    <w:rsid w:val="2AE44C7E"/>
    <w:rsid w:val="2AE5182A"/>
    <w:rsid w:val="2AEF7D85"/>
    <w:rsid w:val="2AF75053"/>
    <w:rsid w:val="2B020730"/>
    <w:rsid w:val="2B025D93"/>
    <w:rsid w:val="2B2F6F3A"/>
    <w:rsid w:val="2B30084F"/>
    <w:rsid w:val="2B30255E"/>
    <w:rsid w:val="2B321F01"/>
    <w:rsid w:val="2B35007D"/>
    <w:rsid w:val="2B443080"/>
    <w:rsid w:val="2B4A288F"/>
    <w:rsid w:val="2B4E17C5"/>
    <w:rsid w:val="2B624927"/>
    <w:rsid w:val="2B754A26"/>
    <w:rsid w:val="2B76045F"/>
    <w:rsid w:val="2B8D4FE3"/>
    <w:rsid w:val="2B922738"/>
    <w:rsid w:val="2B9554B9"/>
    <w:rsid w:val="2B962B6B"/>
    <w:rsid w:val="2BA30D68"/>
    <w:rsid w:val="2BA77CCC"/>
    <w:rsid w:val="2BAD5DE0"/>
    <w:rsid w:val="2BB85EE1"/>
    <w:rsid w:val="2BCE6BC7"/>
    <w:rsid w:val="2BD038F7"/>
    <w:rsid w:val="2BD316A7"/>
    <w:rsid w:val="2BD94126"/>
    <w:rsid w:val="2BE00886"/>
    <w:rsid w:val="2BF01993"/>
    <w:rsid w:val="2C005DE7"/>
    <w:rsid w:val="2C0D77C7"/>
    <w:rsid w:val="2C116CF4"/>
    <w:rsid w:val="2C155D3E"/>
    <w:rsid w:val="2C1E7AFD"/>
    <w:rsid w:val="2C3C6A3B"/>
    <w:rsid w:val="2C4C72BA"/>
    <w:rsid w:val="2C5D5B17"/>
    <w:rsid w:val="2C636F3E"/>
    <w:rsid w:val="2C6A5E89"/>
    <w:rsid w:val="2C795243"/>
    <w:rsid w:val="2C7D7FE6"/>
    <w:rsid w:val="2C8B1086"/>
    <w:rsid w:val="2C8E3F70"/>
    <w:rsid w:val="2C9D739C"/>
    <w:rsid w:val="2C9E395B"/>
    <w:rsid w:val="2CA6737B"/>
    <w:rsid w:val="2CAE6128"/>
    <w:rsid w:val="2CB30EC5"/>
    <w:rsid w:val="2CB66C00"/>
    <w:rsid w:val="2CBA1D2B"/>
    <w:rsid w:val="2CBF3502"/>
    <w:rsid w:val="2CD0348F"/>
    <w:rsid w:val="2CD61364"/>
    <w:rsid w:val="2CD63CE9"/>
    <w:rsid w:val="2CD84437"/>
    <w:rsid w:val="2CF32F20"/>
    <w:rsid w:val="2CF447F0"/>
    <w:rsid w:val="2D0B6967"/>
    <w:rsid w:val="2D1371FE"/>
    <w:rsid w:val="2D2C4B7F"/>
    <w:rsid w:val="2D312586"/>
    <w:rsid w:val="2D3B7FA6"/>
    <w:rsid w:val="2D3C72A2"/>
    <w:rsid w:val="2D4A7FBF"/>
    <w:rsid w:val="2D4C5A28"/>
    <w:rsid w:val="2D533DF4"/>
    <w:rsid w:val="2D5C4062"/>
    <w:rsid w:val="2D7A412F"/>
    <w:rsid w:val="2D933ED5"/>
    <w:rsid w:val="2DA60758"/>
    <w:rsid w:val="2DB966E5"/>
    <w:rsid w:val="2DBE6600"/>
    <w:rsid w:val="2DC704C3"/>
    <w:rsid w:val="2DC93F21"/>
    <w:rsid w:val="2DCE0B28"/>
    <w:rsid w:val="2DDF174D"/>
    <w:rsid w:val="2DE91AAA"/>
    <w:rsid w:val="2DF058CA"/>
    <w:rsid w:val="2DF30A23"/>
    <w:rsid w:val="2E004249"/>
    <w:rsid w:val="2E0977D1"/>
    <w:rsid w:val="2E326319"/>
    <w:rsid w:val="2E3F2217"/>
    <w:rsid w:val="2E4565C6"/>
    <w:rsid w:val="2E585CC4"/>
    <w:rsid w:val="2E916D87"/>
    <w:rsid w:val="2E9A0DA1"/>
    <w:rsid w:val="2EB30ECA"/>
    <w:rsid w:val="2EB60E73"/>
    <w:rsid w:val="2EBD1C89"/>
    <w:rsid w:val="2ED01D0D"/>
    <w:rsid w:val="2ED657A5"/>
    <w:rsid w:val="2ED732FF"/>
    <w:rsid w:val="2EE741BB"/>
    <w:rsid w:val="2EFB2533"/>
    <w:rsid w:val="2EFC707C"/>
    <w:rsid w:val="2EFD1203"/>
    <w:rsid w:val="2F027996"/>
    <w:rsid w:val="2F036A27"/>
    <w:rsid w:val="2F0A328B"/>
    <w:rsid w:val="2F0A7970"/>
    <w:rsid w:val="2F137585"/>
    <w:rsid w:val="2F565681"/>
    <w:rsid w:val="2F5B4AC4"/>
    <w:rsid w:val="2F723237"/>
    <w:rsid w:val="2F7870E3"/>
    <w:rsid w:val="2F812B4B"/>
    <w:rsid w:val="2F83573B"/>
    <w:rsid w:val="2F8416C7"/>
    <w:rsid w:val="2F974578"/>
    <w:rsid w:val="2FB044DE"/>
    <w:rsid w:val="2FC836C6"/>
    <w:rsid w:val="2FCD3273"/>
    <w:rsid w:val="2FCE752D"/>
    <w:rsid w:val="2FE41C58"/>
    <w:rsid w:val="2FF461EA"/>
    <w:rsid w:val="2FFA4C82"/>
    <w:rsid w:val="3039174F"/>
    <w:rsid w:val="303C0D1C"/>
    <w:rsid w:val="303E024B"/>
    <w:rsid w:val="3063684A"/>
    <w:rsid w:val="307F30EE"/>
    <w:rsid w:val="308A5110"/>
    <w:rsid w:val="308E2A5F"/>
    <w:rsid w:val="309A3DC9"/>
    <w:rsid w:val="309A63EA"/>
    <w:rsid w:val="30B03C10"/>
    <w:rsid w:val="30C57A7A"/>
    <w:rsid w:val="30DD6216"/>
    <w:rsid w:val="30E851C6"/>
    <w:rsid w:val="30F04555"/>
    <w:rsid w:val="30F57AEB"/>
    <w:rsid w:val="310112A5"/>
    <w:rsid w:val="31067E24"/>
    <w:rsid w:val="310C7CE1"/>
    <w:rsid w:val="310D6A31"/>
    <w:rsid w:val="312E0E8B"/>
    <w:rsid w:val="313B05F5"/>
    <w:rsid w:val="316470F5"/>
    <w:rsid w:val="31694342"/>
    <w:rsid w:val="31726A6C"/>
    <w:rsid w:val="31751790"/>
    <w:rsid w:val="31757A31"/>
    <w:rsid w:val="317E4AEC"/>
    <w:rsid w:val="3184389B"/>
    <w:rsid w:val="31844EEF"/>
    <w:rsid w:val="318A667A"/>
    <w:rsid w:val="31B057E2"/>
    <w:rsid w:val="31B40476"/>
    <w:rsid w:val="31BC013E"/>
    <w:rsid w:val="31BE1456"/>
    <w:rsid w:val="31CA643D"/>
    <w:rsid w:val="31EE19D6"/>
    <w:rsid w:val="31EF0510"/>
    <w:rsid w:val="31F81B7E"/>
    <w:rsid w:val="32154F79"/>
    <w:rsid w:val="32176854"/>
    <w:rsid w:val="321B3C50"/>
    <w:rsid w:val="321E0D0B"/>
    <w:rsid w:val="32473DF6"/>
    <w:rsid w:val="324D2B74"/>
    <w:rsid w:val="3265417C"/>
    <w:rsid w:val="3270039D"/>
    <w:rsid w:val="328953A2"/>
    <w:rsid w:val="328B6E99"/>
    <w:rsid w:val="329345D6"/>
    <w:rsid w:val="32955E4A"/>
    <w:rsid w:val="32980DE9"/>
    <w:rsid w:val="32AB17F6"/>
    <w:rsid w:val="32DE3C16"/>
    <w:rsid w:val="32E4400E"/>
    <w:rsid w:val="32E4650A"/>
    <w:rsid w:val="32F574D8"/>
    <w:rsid w:val="32F61DCF"/>
    <w:rsid w:val="32FE38CC"/>
    <w:rsid w:val="33372494"/>
    <w:rsid w:val="334A1994"/>
    <w:rsid w:val="3362335E"/>
    <w:rsid w:val="336D48BA"/>
    <w:rsid w:val="3377683B"/>
    <w:rsid w:val="337C1CBF"/>
    <w:rsid w:val="33803B66"/>
    <w:rsid w:val="3391737E"/>
    <w:rsid w:val="339646BA"/>
    <w:rsid w:val="33C96D0E"/>
    <w:rsid w:val="33CD0E44"/>
    <w:rsid w:val="33CD63D5"/>
    <w:rsid w:val="33CD679E"/>
    <w:rsid w:val="33E35E13"/>
    <w:rsid w:val="33EF3E74"/>
    <w:rsid w:val="34022925"/>
    <w:rsid w:val="343C258F"/>
    <w:rsid w:val="343F76ED"/>
    <w:rsid w:val="34420B97"/>
    <w:rsid w:val="3448661D"/>
    <w:rsid w:val="344C4B5B"/>
    <w:rsid w:val="34553A59"/>
    <w:rsid w:val="345A30A1"/>
    <w:rsid w:val="347E50AF"/>
    <w:rsid w:val="34A0122B"/>
    <w:rsid w:val="34B61990"/>
    <w:rsid w:val="34BA14FC"/>
    <w:rsid w:val="34C6556C"/>
    <w:rsid w:val="34C97751"/>
    <w:rsid w:val="34D63FF8"/>
    <w:rsid w:val="34DC1C1F"/>
    <w:rsid w:val="34EB057D"/>
    <w:rsid w:val="34EC4721"/>
    <w:rsid w:val="34F52378"/>
    <w:rsid w:val="34FD13A3"/>
    <w:rsid w:val="35176F64"/>
    <w:rsid w:val="35276E49"/>
    <w:rsid w:val="352F5292"/>
    <w:rsid w:val="3544292F"/>
    <w:rsid w:val="35472298"/>
    <w:rsid w:val="355D7714"/>
    <w:rsid w:val="35625331"/>
    <w:rsid w:val="357C08B2"/>
    <w:rsid w:val="357D3ED4"/>
    <w:rsid w:val="358F18B9"/>
    <w:rsid w:val="35903402"/>
    <w:rsid w:val="35957175"/>
    <w:rsid w:val="359C7F3C"/>
    <w:rsid w:val="35A77DDB"/>
    <w:rsid w:val="35B60B36"/>
    <w:rsid w:val="35BA082D"/>
    <w:rsid w:val="35C267E6"/>
    <w:rsid w:val="35C33D16"/>
    <w:rsid w:val="35C40699"/>
    <w:rsid w:val="35C55B55"/>
    <w:rsid w:val="35FC54FA"/>
    <w:rsid w:val="360142F7"/>
    <w:rsid w:val="361F4FDA"/>
    <w:rsid w:val="363769DE"/>
    <w:rsid w:val="368A76D0"/>
    <w:rsid w:val="369D16A0"/>
    <w:rsid w:val="36B3565E"/>
    <w:rsid w:val="36C30B9A"/>
    <w:rsid w:val="36C7311B"/>
    <w:rsid w:val="36CF0D50"/>
    <w:rsid w:val="36D849FA"/>
    <w:rsid w:val="36E3572E"/>
    <w:rsid w:val="36F41B73"/>
    <w:rsid w:val="36FD7F98"/>
    <w:rsid w:val="37071771"/>
    <w:rsid w:val="370D3323"/>
    <w:rsid w:val="37283189"/>
    <w:rsid w:val="372F0593"/>
    <w:rsid w:val="3748714C"/>
    <w:rsid w:val="376F6C3A"/>
    <w:rsid w:val="37712875"/>
    <w:rsid w:val="37973981"/>
    <w:rsid w:val="37D12CF0"/>
    <w:rsid w:val="37D2527B"/>
    <w:rsid w:val="37DF715E"/>
    <w:rsid w:val="37E1035B"/>
    <w:rsid w:val="37F93F56"/>
    <w:rsid w:val="37FE6A2D"/>
    <w:rsid w:val="380B277B"/>
    <w:rsid w:val="38104A41"/>
    <w:rsid w:val="381131B0"/>
    <w:rsid w:val="38165CEE"/>
    <w:rsid w:val="381F3DD9"/>
    <w:rsid w:val="38245478"/>
    <w:rsid w:val="3844305A"/>
    <w:rsid w:val="386954FD"/>
    <w:rsid w:val="387D4030"/>
    <w:rsid w:val="38892A8E"/>
    <w:rsid w:val="388C45B1"/>
    <w:rsid w:val="38943D75"/>
    <w:rsid w:val="38A858BD"/>
    <w:rsid w:val="38BE1099"/>
    <w:rsid w:val="38E13DD3"/>
    <w:rsid w:val="38F52A2D"/>
    <w:rsid w:val="3907491A"/>
    <w:rsid w:val="392E6B51"/>
    <w:rsid w:val="3934700A"/>
    <w:rsid w:val="3986561F"/>
    <w:rsid w:val="3989464A"/>
    <w:rsid w:val="39914F56"/>
    <w:rsid w:val="39A744CC"/>
    <w:rsid w:val="39B3748B"/>
    <w:rsid w:val="39BA1E20"/>
    <w:rsid w:val="39C0118D"/>
    <w:rsid w:val="39CF331C"/>
    <w:rsid w:val="39D33810"/>
    <w:rsid w:val="39DB5257"/>
    <w:rsid w:val="39E467B7"/>
    <w:rsid w:val="39EA1280"/>
    <w:rsid w:val="3A1164B8"/>
    <w:rsid w:val="3A265668"/>
    <w:rsid w:val="3A3A0D3C"/>
    <w:rsid w:val="3A45324B"/>
    <w:rsid w:val="3A477DCA"/>
    <w:rsid w:val="3A4C67E9"/>
    <w:rsid w:val="3A4D20BC"/>
    <w:rsid w:val="3A525C0A"/>
    <w:rsid w:val="3A544E22"/>
    <w:rsid w:val="3A6B4D39"/>
    <w:rsid w:val="3A704850"/>
    <w:rsid w:val="3A8B0C79"/>
    <w:rsid w:val="3A9F1E49"/>
    <w:rsid w:val="3AA901B3"/>
    <w:rsid w:val="3AB439E1"/>
    <w:rsid w:val="3AE14D5D"/>
    <w:rsid w:val="3AE22613"/>
    <w:rsid w:val="3AE31F5C"/>
    <w:rsid w:val="3B14438A"/>
    <w:rsid w:val="3B1C261B"/>
    <w:rsid w:val="3B300674"/>
    <w:rsid w:val="3B354E27"/>
    <w:rsid w:val="3B3649DB"/>
    <w:rsid w:val="3B546B58"/>
    <w:rsid w:val="3B9374DD"/>
    <w:rsid w:val="3B95481B"/>
    <w:rsid w:val="3BA1059B"/>
    <w:rsid w:val="3BAD3510"/>
    <w:rsid w:val="3BB054B8"/>
    <w:rsid w:val="3BD23CC1"/>
    <w:rsid w:val="3BDE4F39"/>
    <w:rsid w:val="3C0426EC"/>
    <w:rsid w:val="3C0619DF"/>
    <w:rsid w:val="3C0A276E"/>
    <w:rsid w:val="3C145DA1"/>
    <w:rsid w:val="3C2D5382"/>
    <w:rsid w:val="3C445D44"/>
    <w:rsid w:val="3C4D4A1C"/>
    <w:rsid w:val="3C4E4F31"/>
    <w:rsid w:val="3C53230D"/>
    <w:rsid w:val="3C785042"/>
    <w:rsid w:val="3C8323AC"/>
    <w:rsid w:val="3C886E93"/>
    <w:rsid w:val="3C9738ED"/>
    <w:rsid w:val="3C9B43C8"/>
    <w:rsid w:val="3C9F2D2F"/>
    <w:rsid w:val="3CA40D7D"/>
    <w:rsid w:val="3CAF6C24"/>
    <w:rsid w:val="3CC46F8C"/>
    <w:rsid w:val="3CC71316"/>
    <w:rsid w:val="3CCF245E"/>
    <w:rsid w:val="3CD813FF"/>
    <w:rsid w:val="3CDE12E6"/>
    <w:rsid w:val="3CE61D99"/>
    <w:rsid w:val="3CE70247"/>
    <w:rsid w:val="3CF246D2"/>
    <w:rsid w:val="3D0C2DC0"/>
    <w:rsid w:val="3D136324"/>
    <w:rsid w:val="3D147281"/>
    <w:rsid w:val="3D26049C"/>
    <w:rsid w:val="3D3F2560"/>
    <w:rsid w:val="3D435284"/>
    <w:rsid w:val="3D442603"/>
    <w:rsid w:val="3D445CA8"/>
    <w:rsid w:val="3D5E105D"/>
    <w:rsid w:val="3D6A5B94"/>
    <w:rsid w:val="3D700F10"/>
    <w:rsid w:val="3D7B758B"/>
    <w:rsid w:val="3D8D5BA7"/>
    <w:rsid w:val="3DBD52DD"/>
    <w:rsid w:val="3DCC3F9D"/>
    <w:rsid w:val="3DD231F9"/>
    <w:rsid w:val="3DDF51C6"/>
    <w:rsid w:val="3DE72B28"/>
    <w:rsid w:val="3DFB072A"/>
    <w:rsid w:val="3E1C281B"/>
    <w:rsid w:val="3E3209AC"/>
    <w:rsid w:val="3E3753CC"/>
    <w:rsid w:val="3E4A1D69"/>
    <w:rsid w:val="3E781747"/>
    <w:rsid w:val="3E86257F"/>
    <w:rsid w:val="3E9C0908"/>
    <w:rsid w:val="3EA365FE"/>
    <w:rsid w:val="3EA378A2"/>
    <w:rsid w:val="3EA53A8F"/>
    <w:rsid w:val="3EAE45AE"/>
    <w:rsid w:val="3EB66810"/>
    <w:rsid w:val="3EBB555D"/>
    <w:rsid w:val="3EC54DBB"/>
    <w:rsid w:val="3EC90A9F"/>
    <w:rsid w:val="3EF44FF4"/>
    <w:rsid w:val="3F142238"/>
    <w:rsid w:val="3F1B43AF"/>
    <w:rsid w:val="3F2C3827"/>
    <w:rsid w:val="3F3342AE"/>
    <w:rsid w:val="3F42252D"/>
    <w:rsid w:val="3F560487"/>
    <w:rsid w:val="3F832AA9"/>
    <w:rsid w:val="3F836BC2"/>
    <w:rsid w:val="3FA26E85"/>
    <w:rsid w:val="3FA865BF"/>
    <w:rsid w:val="3FAA0DB5"/>
    <w:rsid w:val="3FB3154B"/>
    <w:rsid w:val="3FCB3467"/>
    <w:rsid w:val="3FCF1D96"/>
    <w:rsid w:val="400D4C94"/>
    <w:rsid w:val="4033493B"/>
    <w:rsid w:val="403B0E62"/>
    <w:rsid w:val="403E0917"/>
    <w:rsid w:val="40505F3F"/>
    <w:rsid w:val="4059230B"/>
    <w:rsid w:val="40814A9C"/>
    <w:rsid w:val="40847FF7"/>
    <w:rsid w:val="409A17C3"/>
    <w:rsid w:val="409E2250"/>
    <w:rsid w:val="40A0551B"/>
    <w:rsid w:val="40AF5127"/>
    <w:rsid w:val="40BA1529"/>
    <w:rsid w:val="40BC64BA"/>
    <w:rsid w:val="40D42593"/>
    <w:rsid w:val="40E5726F"/>
    <w:rsid w:val="40E849FB"/>
    <w:rsid w:val="40F22508"/>
    <w:rsid w:val="412222E3"/>
    <w:rsid w:val="41523D0A"/>
    <w:rsid w:val="41533A9E"/>
    <w:rsid w:val="418A36F4"/>
    <w:rsid w:val="418B511E"/>
    <w:rsid w:val="41906794"/>
    <w:rsid w:val="419C15BE"/>
    <w:rsid w:val="41C23909"/>
    <w:rsid w:val="41CD7805"/>
    <w:rsid w:val="41D54EF6"/>
    <w:rsid w:val="41E0224C"/>
    <w:rsid w:val="41EC6742"/>
    <w:rsid w:val="41FA5154"/>
    <w:rsid w:val="42014ED3"/>
    <w:rsid w:val="42076BDC"/>
    <w:rsid w:val="420E3422"/>
    <w:rsid w:val="42245D0A"/>
    <w:rsid w:val="422F372C"/>
    <w:rsid w:val="423917EC"/>
    <w:rsid w:val="423935DE"/>
    <w:rsid w:val="42403F3E"/>
    <w:rsid w:val="42496602"/>
    <w:rsid w:val="4255628F"/>
    <w:rsid w:val="4259399E"/>
    <w:rsid w:val="42613A7A"/>
    <w:rsid w:val="426B078B"/>
    <w:rsid w:val="426C6711"/>
    <w:rsid w:val="427B7AF2"/>
    <w:rsid w:val="427C5982"/>
    <w:rsid w:val="42AE12A7"/>
    <w:rsid w:val="42B4253E"/>
    <w:rsid w:val="42BB2339"/>
    <w:rsid w:val="42E05EEF"/>
    <w:rsid w:val="431E4105"/>
    <w:rsid w:val="43251BC3"/>
    <w:rsid w:val="433C2819"/>
    <w:rsid w:val="434C28FE"/>
    <w:rsid w:val="435A68B9"/>
    <w:rsid w:val="435E5271"/>
    <w:rsid w:val="43670335"/>
    <w:rsid w:val="436D1C27"/>
    <w:rsid w:val="43734302"/>
    <w:rsid w:val="439D0C33"/>
    <w:rsid w:val="43A734C8"/>
    <w:rsid w:val="43BF6128"/>
    <w:rsid w:val="43D0131B"/>
    <w:rsid w:val="43D846C0"/>
    <w:rsid w:val="43FB2428"/>
    <w:rsid w:val="44084A8F"/>
    <w:rsid w:val="441027D5"/>
    <w:rsid w:val="44147E82"/>
    <w:rsid w:val="4417007A"/>
    <w:rsid w:val="44482FF5"/>
    <w:rsid w:val="44720D2C"/>
    <w:rsid w:val="44916861"/>
    <w:rsid w:val="44951B06"/>
    <w:rsid w:val="449844A6"/>
    <w:rsid w:val="449859BD"/>
    <w:rsid w:val="44B174BB"/>
    <w:rsid w:val="44F24029"/>
    <w:rsid w:val="44F84E5B"/>
    <w:rsid w:val="44FC4B16"/>
    <w:rsid w:val="44FF7AB3"/>
    <w:rsid w:val="450C1663"/>
    <w:rsid w:val="450E60FC"/>
    <w:rsid w:val="450F125B"/>
    <w:rsid w:val="452B6BE7"/>
    <w:rsid w:val="452E3A88"/>
    <w:rsid w:val="45301253"/>
    <w:rsid w:val="453C478C"/>
    <w:rsid w:val="454427DE"/>
    <w:rsid w:val="45636122"/>
    <w:rsid w:val="4588419F"/>
    <w:rsid w:val="45A006F0"/>
    <w:rsid w:val="45A4092D"/>
    <w:rsid w:val="45C15355"/>
    <w:rsid w:val="45D1171B"/>
    <w:rsid w:val="45D146CF"/>
    <w:rsid w:val="45DC3E23"/>
    <w:rsid w:val="45E85E34"/>
    <w:rsid w:val="45FC68F3"/>
    <w:rsid w:val="462F6556"/>
    <w:rsid w:val="4658398A"/>
    <w:rsid w:val="46623D0F"/>
    <w:rsid w:val="46AB61B7"/>
    <w:rsid w:val="46BD7BF5"/>
    <w:rsid w:val="46BF007D"/>
    <w:rsid w:val="46C4712F"/>
    <w:rsid w:val="46E31371"/>
    <w:rsid w:val="46E3654D"/>
    <w:rsid w:val="46E96AC5"/>
    <w:rsid w:val="46F3522D"/>
    <w:rsid w:val="46F80334"/>
    <w:rsid w:val="46F9756D"/>
    <w:rsid w:val="47082A6B"/>
    <w:rsid w:val="470C5519"/>
    <w:rsid w:val="470E4E1E"/>
    <w:rsid w:val="471042EE"/>
    <w:rsid w:val="471540AA"/>
    <w:rsid w:val="471E31C7"/>
    <w:rsid w:val="47287EFF"/>
    <w:rsid w:val="47316227"/>
    <w:rsid w:val="473F06AC"/>
    <w:rsid w:val="47534E07"/>
    <w:rsid w:val="47684277"/>
    <w:rsid w:val="476D399B"/>
    <w:rsid w:val="478A0151"/>
    <w:rsid w:val="479109B7"/>
    <w:rsid w:val="47967456"/>
    <w:rsid w:val="479A41A9"/>
    <w:rsid w:val="479B4BB7"/>
    <w:rsid w:val="47B31E00"/>
    <w:rsid w:val="47CF20BC"/>
    <w:rsid w:val="47F746F8"/>
    <w:rsid w:val="48150BEA"/>
    <w:rsid w:val="481F07BB"/>
    <w:rsid w:val="48292080"/>
    <w:rsid w:val="483B04F5"/>
    <w:rsid w:val="484B1CD1"/>
    <w:rsid w:val="485E5900"/>
    <w:rsid w:val="485E5AA2"/>
    <w:rsid w:val="486C6B35"/>
    <w:rsid w:val="487524ED"/>
    <w:rsid w:val="487F0E96"/>
    <w:rsid w:val="488477C6"/>
    <w:rsid w:val="48A847AC"/>
    <w:rsid w:val="48C660EF"/>
    <w:rsid w:val="48DC27A0"/>
    <w:rsid w:val="48DF79B1"/>
    <w:rsid w:val="48EE5E29"/>
    <w:rsid w:val="48FA22FF"/>
    <w:rsid w:val="48FC65BC"/>
    <w:rsid w:val="4900784F"/>
    <w:rsid w:val="4902553B"/>
    <w:rsid w:val="49065851"/>
    <w:rsid w:val="491340CB"/>
    <w:rsid w:val="491B721A"/>
    <w:rsid w:val="494667BB"/>
    <w:rsid w:val="49542D04"/>
    <w:rsid w:val="495A223E"/>
    <w:rsid w:val="495B486C"/>
    <w:rsid w:val="49703896"/>
    <w:rsid w:val="498C30A1"/>
    <w:rsid w:val="49995ACE"/>
    <w:rsid w:val="49AC1BA7"/>
    <w:rsid w:val="49B765A4"/>
    <w:rsid w:val="49B825AB"/>
    <w:rsid w:val="49CA24B8"/>
    <w:rsid w:val="49CF071A"/>
    <w:rsid w:val="49EF3DAD"/>
    <w:rsid w:val="49FC0934"/>
    <w:rsid w:val="4A120BD3"/>
    <w:rsid w:val="4A1549F6"/>
    <w:rsid w:val="4A3B5FCC"/>
    <w:rsid w:val="4A556E56"/>
    <w:rsid w:val="4A670355"/>
    <w:rsid w:val="4A776033"/>
    <w:rsid w:val="4A81350C"/>
    <w:rsid w:val="4A814C19"/>
    <w:rsid w:val="4A8503C9"/>
    <w:rsid w:val="4A8C4A45"/>
    <w:rsid w:val="4A941F8D"/>
    <w:rsid w:val="4AA06AF6"/>
    <w:rsid w:val="4ACC1B73"/>
    <w:rsid w:val="4ADF2434"/>
    <w:rsid w:val="4AF056CE"/>
    <w:rsid w:val="4AF6629A"/>
    <w:rsid w:val="4AFA4533"/>
    <w:rsid w:val="4B193F28"/>
    <w:rsid w:val="4B376290"/>
    <w:rsid w:val="4B3C7809"/>
    <w:rsid w:val="4B425B78"/>
    <w:rsid w:val="4B435AEB"/>
    <w:rsid w:val="4B46180F"/>
    <w:rsid w:val="4B563F8E"/>
    <w:rsid w:val="4B5842C5"/>
    <w:rsid w:val="4B5B663A"/>
    <w:rsid w:val="4B5D3836"/>
    <w:rsid w:val="4B75778A"/>
    <w:rsid w:val="4B794F65"/>
    <w:rsid w:val="4B8701F2"/>
    <w:rsid w:val="4BA40FDF"/>
    <w:rsid w:val="4BD04B5D"/>
    <w:rsid w:val="4BDB259A"/>
    <w:rsid w:val="4BF95DF7"/>
    <w:rsid w:val="4C047D8A"/>
    <w:rsid w:val="4C104097"/>
    <w:rsid w:val="4C12711C"/>
    <w:rsid w:val="4C201485"/>
    <w:rsid w:val="4C2231BB"/>
    <w:rsid w:val="4C2817E0"/>
    <w:rsid w:val="4C2A2383"/>
    <w:rsid w:val="4C420D21"/>
    <w:rsid w:val="4C5E1F0B"/>
    <w:rsid w:val="4C641DB5"/>
    <w:rsid w:val="4C660D39"/>
    <w:rsid w:val="4C6754C9"/>
    <w:rsid w:val="4C852298"/>
    <w:rsid w:val="4C8B2085"/>
    <w:rsid w:val="4C917567"/>
    <w:rsid w:val="4CB617BE"/>
    <w:rsid w:val="4CBD2DC0"/>
    <w:rsid w:val="4CC857D1"/>
    <w:rsid w:val="4CCC387C"/>
    <w:rsid w:val="4CF95B62"/>
    <w:rsid w:val="4CFC45B8"/>
    <w:rsid w:val="4CFF49A0"/>
    <w:rsid w:val="4D0B6B8D"/>
    <w:rsid w:val="4D0C40CD"/>
    <w:rsid w:val="4D1C5CB3"/>
    <w:rsid w:val="4D280CFD"/>
    <w:rsid w:val="4D2C34E4"/>
    <w:rsid w:val="4D403CFD"/>
    <w:rsid w:val="4D4D5CBA"/>
    <w:rsid w:val="4D654C5F"/>
    <w:rsid w:val="4D7002E3"/>
    <w:rsid w:val="4D9140B3"/>
    <w:rsid w:val="4D9F4484"/>
    <w:rsid w:val="4DA61659"/>
    <w:rsid w:val="4DB914EA"/>
    <w:rsid w:val="4DD95D00"/>
    <w:rsid w:val="4DE52A0A"/>
    <w:rsid w:val="4DE53C08"/>
    <w:rsid w:val="4DEC0D11"/>
    <w:rsid w:val="4E004F28"/>
    <w:rsid w:val="4E081D64"/>
    <w:rsid w:val="4E3061CC"/>
    <w:rsid w:val="4E312128"/>
    <w:rsid w:val="4E6A118A"/>
    <w:rsid w:val="4E8823D2"/>
    <w:rsid w:val="4E945B50"/>
    <w:rsid w:val="4E9667F6"/>
    <w:rsid w:val="4E970F76"/>
    <w:rsid w:val="4E97205F"/>
    <w:rsid w:val="4EA277CC"/>
    <w:rsid w:val="4EA34A8F"/>
    <w:rsid w:val="4EC120D5"/>
    <w:rsid w:val="4EC955C5"/>
    <w:rsid w:val="4EDB0A3C"/>
    <w:rsid w:val="4EE73E24"/>
    <w:rsid w:val="4EEC6FE3"/>
    <w:rsid w:val="4F1209BC"/>
    <w:rsid w:val="4F125B28"/>
    <w:rsid w:val="4F230D64"/>
    <w:rsid w:val="4F49727F"/>
    <w:rsid w:val="4F5C759F"/>
    <w:rsid w:val="4F736716"/>
    <w:rsid w:val="4F7934C7"/>
    <w:rsid w:val="4F7C0D8F"/>
    <w:rsid w:val="4F975EDC"/>
    <w:rsid w:val="4FA70D26"/>
    <w:rsid w:val="4FA96058"/>
    <w:rsid w:val="4FBE46CB"/>
    <w:rsid w:val="4FD46268"/>
    <w:rsid w:val="4FDA719E"/>
    <w:rsid w:val="4FDD09B3"/>
    <w:rsid w:val="4FE66020"/>
    <w:rsid w:val="4FEC64A2"/>
    <w:rsid w:val="4FF773AF"/>
    <w:rsid w:val="4FF91539"/>
    <w:rsid w:val="4FF9519C"/>
    <w:rsid w:val="50084A2B"/>
    <w:rsid w:val="50173FCB"/>
    <w:rsid w:val="502F5CF2"/>
    <w:rsid w:val="50695237"/>
    <w:rsid w:val="50697853"/>
    <w:rsid w:val="506C2C20"/>
    <w:rsid w:val="507246AF"/>
    <w:rsid w:val="507C5907"/>
    <w:rsid w:val="50806BBC"/>
    <w:rsid w:val="508E1AB4"/>
    <w:rsid w:val="50A359F6"/>
    <w:rsid w:val="50A946BC"/>
    <w:rsid w:val="50BF5957"/>
    <w:rsid w:val="50C227B4"/>
    <w:rsid w:val="50C776ED"/>
    <w:rsid w:val="50D755B3"/>
    <w:rsid w:val="50DD0A31"/>
    <w:rsid w:val="50F236A6"/>
    <w:rsid w:val="50F646E6"/>
    <w:rsid w:val="50F9646D"/>
    <w:rsid w:val="511C2657"/>
    <w:rsid w:val="513210D9"/>
    <w:rsid w:val="51350A2A"/>
    <w:rsid w:val="513F50D9"/>
    <w:rsid w:val="51473BE9"/>
    <w:rsid w:val="514D0C1F"/>
    <w:rsid w:val="515B3EDF"/>
    <w:rsid w:val="51710C7D"/>
    <w:rsid w:val="517555BC"/>
    <w:rsid w:val="5182652F"/>
    <w:rsid w:val="519525F4"/>
    <w:rsid w:val="51AA064F"/>
    <w:rsid w:val="51AF3F81"/>
    <w:rsid w:val="51B13709"/>
    <w:rsid w:val="51C1333C"/>
    <w:rsid w:val="51C3333B"/>
    <w:rsid w:val="51CE6719"/>
    <w:rsid w:val="51D144B4"/>
    <w:rsid w:val="51D42FD1"/>
    <w:rsid w:val="51DD4C65"/>
    <w:rsid w:val="51F97F21"/>
    <w:rsid w:val="51FB4B35"/>
    <w:rsid w:val="520977DF"/>
    <w:rsid w:val="52097C4A"/>
    <w:rsid w:val="521A63EA"/>
    <w:rsid w:val="52274B05"/>
    <w:rsid w:val="5237488B"/>
    <w:rsid w:val="523D06D1"/>
    <w:rsid w:val="5241081F"/>
    <w:rsid w:val="525170D1"/>
    <w:rsid w:val="52717155"/>
    <w:rsid w:val="52B027A5"/>
    <w:rsid w:val="52DB1196"/>
    <w:rsid w:val="52F13DF3"/>
    <w:rsid w:val="52F82BDF"/>
    <w:rsid w:val="52FE1C8A"/>
    <w:rsid w:val="530C590C"/>
    <w:rsid w:val="532610C0"/>
    <w:rsid w:val="533B3696"/>
    <w:rsid w:val="534F3B05"/>
    <w:rsid w:val="53634B86"/>
    <w:rsid w:val="53663C45"/>
    <w:rsid w:val="537B4149"/>
    <w:rsid w:val="537F0EFE"/>
    <w:rsid w:val="53844CEC"/>
    <w:rsid w:val="538F0073"/>
    <w:rsid w:val="538F5EAF"/>
    <w:rsid w:val="53965D3F"/>
    <w:rsid w:val="539E2A5E"/>
    <w:rsid w:val="53A02B86"/>
    <w:rsid w:val="53A263DA"/>
    <w:rsid w:val="53A85CCD"/>
    <w:rsid w:val="53AC569C"/>
    <w:rsid w:val="53B60575"/>
    <w:rsid w:val="53B97096"/>
    <w:rsid w:val="53C2224E"/>
    <w:rsid w:val="53C61A52"/>
    <w:rsid w:val="53D96DEA"/>
    <w:rsid w:val="53DD6F8B"/>
    <w:rsid w:val="53EA1D8F"/>
    <w:rsid w:val="53EB1FEE"/>
    <w:rsid w:val="53F543A4"/>
    <w:rsid w:val="53FA4205"/>
    <w:rsid w:val="53FB768F"/>
    <w:rsid w:val="541A02BB"/>
    <w:rsid w:val="543E5252"/>
    <w:rsid w:val="54405F8B"/>
    <w:rsid w:val="54431003"/>
    <w:rsid w:val="544C7C9D"/>
    <w:rsid w:val="544D4A0C"/>
    <w:rsid w:val="54512EFF"/>
    <w:rsid w:val="54550D38"/>
    <w:rsid w:val="54600475"/>
    <w:rsid w:val="546A412A"/>
    <w:rsid w:val="54710419"/>
    <w:rsid w:val="54735437"/>
    <w:rsid w:val="54895A66"/>
    <w:rsid w:val="548C2995"/>
    <w:rsid w:val="54AE26E6"/>
    <w:rsid w:val="54B20889"/>
    <w:rsid w:val="54BA54A6"/>
    <w:rsid w:val="54BD782E"/>
    <w:rsid w:val="54CC0BE7"/>
    <w:rsid w:val="54CD4CB2"/>
    <w:rsid w:val="54D714B8"/>
    <w:rsid w:val="54EA79A2"/>
    <w:rsid w:val="54F21941"/>
    <w:rsid w:val="54F876E8"/>
    <w:rsid w:val="55005324"/>
    <w:rsid w:val="550A7C4D"/>
    <w:rsid w:val="5514321E"/>
    <w:rsid w:val="552F73F4"/>
    <w:rsid w:val="55396EB2"/>
    <w:rsid w:val="55401571"/>
    <w:rsid w:val="555469D0"/>
    <w:rsid w:val="55691A67"/>
    <w:rsid w:val="55706397"/>
    <w:rsid w:val="557126E4"/>
    <w:rsid w:val="557454EE"/>
    <w:rsid w:val="559D6634"/>
    <w:rsid w:val="559F58CF"/>
    <w:rsid w:val="55A0511D"/>
    <w:rsid w:val="55B17F36"/>
    <w:rsid w:val="55BF077E"/>
    <w:rsid w:val="55C34A59"/>
    <w:rsid w:val="55C40974"/>
    <w:rsid w:val="55D016E6"/>
    <w:rsid w:val="55D62E21"/>
    <w:rsid w:val="55D94BAB"/>
    <w:rsid w:val="55DE3B09"/>
    <w:rsid w:val="55EE4CD6"/>
    <w:rsid w:val="55FD7071"/>
    <w:rsid w:val="56195515"/>
    <w:rsid w:val="561F56DF"/>
    <w:rsid w:val="5629389B"/>
    <w:rsid w:val="562D709E"/>
    <w:rsid w:val="56361E4A"/>
    <w:rsid w:val="56377D8F"/>
    <w:rsid w:val="56395947"/>
    <w:rsid w:val="563F0153"/>
    <w:rsid w:val="56516E7B"/>
    <w:rsid w:val="5654265C"/>
    <w:rsid w:val="5664176B"/>
    <w:rsid w:val="566C46A0"/>
    <w:rsid w:val="566E3E2B"/>
    <w:rsid w:val="567B2D4D"/>
    <w:rsid w:val="567E6B44"/>
    <w:rsid w:val="568017D8"/>
    <w:rsid w:val="569D702B"/>
    <w:rsid w:val="56A667FD"/>
    <w:rsid w:val="56B93179"/>
    <w:rsid w:val="56CA2A5C"/>
    <w:rsid w:val="56CC0725"/>
    <w:rsid w:val="56D67BCD"/>
    <w:rsid w:val="56D84AF6"/>
    <w:rsid w:val="56EB3225"/>
    <w:rsid w:val="56EE1882"/>
    <w:rsid w:val="56EF4F1E"/>
    <w:rsid w:val="56F428AB"/>
    <w:rsid w:val="5706678A"/>
    <w:rsid w:val="572436BA"/>
    <w:rsid w:val="57250A80"/>
    <w:rsid w:val="573043EC"/>
    <w:rsid w:val="573A5834"/>
    <w:rsid w:val="574F4076"/>
    <w:rsid w:val="57525D9E"/>
    <w:rsid w:val="575A7A81"/>
    <w:rsid w:val="576E5FDF"/>
    <w:rsid w:val="578042F5"/>
    <w:rsid w:val="57907623"/>
    <w:rsid w:val="579A7C5D"/>
    <w:rsid w:val="57B801C7"/>
    <w:rsid w:val="57D018B8"/>
    <w:rsid w:val="57D27B58"/>
    <w:rsid w:val="57E555F4"/>
    <w:rsid w:val="57ED0C30"/>
    <w:rsid w:val="57F25802"/>
    <w:rsid w:val="58076553"/>
    <w:rsid w:val="58175759"/>
    <w:rsid w:val="58192EE8"/>
    <w:rsid w:val="582B7A7C"/>
    <w:rsid w:val="582D1537"/>
    <w:rsid w:val="58462A64"/>
    <w:rsid w:val="585758C5"/>
    <w:rsid w:val="5865129E"/>
    <w:rsid w:val="58712B0F"/>
    <w:rsid w:val="58770569"/>
    <w:rsid w:val="588573B0"/>
    <w:rsid w:val="5888039B"/>
    <w:rsid w:val="58C30B54"/>
    <w:rsid w:val="58D320C6"/>
    <w:rsid w:val="58D86290"/>
    <w:rsid w:val="58DB2536"/>
    <w:rsid w:val="59072677"/>
    <w:rsid w:val="590E6C24"/>
    <w:rsid w:val="59177DC6"/>
    <w:rsid w:val="59242B5B"/>
    <w:rsid w:val="592E0535"/>
    <w:rsid w:val="592F47E5"/>
    <w:rsid w:val="59350993"/>
    <w:rsid w:val="593A09E7"/>
    <w:rsid w:val="593C2334"/>
    <w:rsid w:val="593C6701"/>
    <w:rsid w:val="59494171"/>
    <w:rsid w:val="594A0E8C"/>
    <w:rsid w:val="5952262B"/>
    <w:rsid w:val="596508F9"/>
    <w:rsid w:val="597334B5"/>
    <w:rsid w:val="597E34B5"/>
    <w:rsid w:val="5984293A"/>
    <w:rsid w:val="59AC02ED"/>
    <w:rsid w:val="59B04923"/>
    <w:rsid w:val="59B24BEA"/>
    <w:rsid w:val="59B42BE4"/>
    <w:rsid w:val="59B6407E"/>
    <w:rsid w:val="59B85EE0"/>
    <w:rsid w:val="59DB317D"/>
    <w:rsid w:val="59DD42D7"/>
    <w:rsid w:val="59EB4F54"/>
    <w:rsid w:val="59F50D03"/>
    <w:rsid w:val="5A177E69"/>
    <w:rsid w:val="5A264BC4"/>
    <w:rsid w:val="5A2E0B44"/>
    <w:rsid w:val="5A3037A6"/>
    <w:rsid w:val="5A383915"/>
    <w:rsid w:val="5A4C68A2"/>
    <w:rsid w:val="5A5F3B64"/>
    <w:rsid w:val="5A7406BE"/>
    <w:rsid w:val="5A7D71B4"/>
    <w:rsid w:val="5A7F3A15"/>
    <w:rsid w:val="5A8A5BD8"/>
    <w:rsid w:val="5AA3635E"/>
    <w:rsid w:val="5AA96451"/>
    <w:rsid w:val="5AB501E8"/>
    <w:rsid w:val="5ABA2285"/>
    <w:rsid w:val="5ABE2701"/>
    <w:rsid w:val="5ABF1695"/>
    <w:rsid w:val="5ACC0E25"/>
    <w:rsid w:val="5AF1517B"/>
    <w:rsid w:val="5B053A63"/>
    <w:rsid w:val="5B0E6186"/>
    <w:rsid w:val="5B165341"/>
    <w:rsid w:val="5B1C6990"/>
    <w:rsid w:val="5B2621EC"/>
    <w:rsid w:val="5B365DCF"/>
    <w:rsid w:val="5B373F3A"/>
    <w:rsid w:val="5B3E5117"/>
    <w:rsid w:val="5B400EE3"/>
    <w:rsid w:val="5B402750"/>
    <w:rsid w:val="5B514805"/>
    <w:rsid w:val="5B796170"/>
    <w:rsid w:val="5B7A7B28"/>
    <w:rsid w:val="5B7D3F44"/>
    <w:rsid w:val="5B7E1196"/>
    <w:rsid w:val="5B8F7167"/>
    <w:rsid w:val="5BA24E98"/>
    <w:rsid w:val="5BBB52FF"/>
    <w:rsid w:val="5BC23129"/>
    <w:rsid w:val="5BCD455E"/>
    <w:rsid w:val="5BDE4BB6"/>
    <w:rsid w:val="5BF01F79"/>
    <w:rsid w:val="5BFE7AB5"/>
    <w:rsid w:val="5C066D39"/>
    <w:rsid w:val="5C0D652B"/>
    <w:rsid w:val="5C3C5C33"/>
    <w:rsid w:val="5C3C63CA"/>
    <w:rsid w:val="5C505E71"/>
    <w:rsid w:val="5C5F1C32"/>
    <w:rsid w:val="5C815AEF"/>
    <w:rsid w:val="5C862100"/>
    <w:rsid w:val="5C887A55"/>
    <w:rsid w:val="5C9C6F24"/>
    <w:rsid w:val="5CA935B4"/>
    <w:rsid w:val="5CB6504A"/>
    <w:rsid w:val="5CBA7515"/>
    <w:rsid w:val="5CC807C3"/>
    <w:rsid w:val="5CD52E4A"/>
    <w:rsid w:val="5CDC50A3"/>
    <w:rsid w:val="5CE07DF6"/>
    <w:rsid w:val="5CF96369"/>
    <w:rsid w:val="5D044CDE"/>
    <w:rsid w:val="5D094DB5"/>
    <w:rsid w:val="5D0F59B2"/>
    <w:rsid w:val="5D280A0C"/>
    <w:rsid w:val="5D2C0126"/>
    <w:rsid w:val="5D4122FA"/>
    <w:rsid w:val="5D4D0A84"/>
    <w:rsid w:val="5D592B39"/>
    <w:rsid w:val="5D61450C"/>
    <w:rsid w:val="5D656296"/>
    <w:rsid w:val="5D6766D6"/>
    <w:rsid w:val="5D7A1D8F"/>
    <w:rsid w:val="5D7D69ED"/>
    <w:rsid w:val="5D814A62"/>
    <w:rsid w:val="5D864A7C"/>
    <w:rsid w:val="5D9165C6"/>
    <w:rsid w:val="5D97789F"/>
    <w:rsid w:val="5DA73CB2"/>
    <w:rsid w:val="5DB3784A"/>
    <w:rsid w:val="5DD261CE"/>
    <w:rsid w:val="5DD33C25"/>
    <w:rsid w:val="5DE11191"/>
    <w:rsid w:val="5E1A4575"/>
    <w:rsid w:val="5E2A4B16"/>
    <w:rsid w:val="5E327C92"/>
    <w:rsid w:val="5E457130"/>
    <w:rsid w:val="5E537244"/>
    <w:rsid w:val="5E5467D6"/>
    <w:rsid w:val="5E5E25EA"/>
    <w:rsid w:val="5E64157A"/>
    <w:rsid w:val="5E6960A3"/>
    <w:rsid w:val="5E6E54B8"/>
    <w:rsid w:val="5E9B468D"/>
    <w:rsid w:val="5EA01A2B"/>
    <w:rsid w:val="5EA26D30"/>
    <w:rsid w:val="5EB06121"/>
    <w:rsid w:val="5EB57897"/>
    <w:rsid w:val="5ECD0603"/>
    <w:rsid w:val="5EE51895"/>
    <w:rsid w:val="5EFD1449"/>
    <w:rsid w:val="5F07499E"/>
    <w:rsid w:val="5F0C60DD"/>
    <w:rsid w:val="5F0E0416"/>
    <w:rsid w:val="5F124B27"/>
    <w:rsid w:val="5F2C4077"/>
    <w:rsid w:val="5F3A67B8"/>
    <w:rsid w:val="5F4061A1"/>
    <w:rsid w:val="5F4E0C92"/>
    <w:rsid w:val="5F642159"/>
    <w:rsid w:val="5F6F4B41"/>
    <w:rsid w:val="5F7B12BD"/>
    <w:rsid w:val="5F9B696A"/>
    <w:rsid w:val="5FA23F7B"/>
    <w:rsid w:val="5FBA453B"/>
    <w:rsid w:val="5FBB3251"/>
    <w:rsid w:val="5FD56DDA"/>
    <w:rsid w:val="600E6054"/>
    <w:rsid w:val="600F4C8A"/>
    <w:rsid w:val="60107A57"/>
    <w:rsid w:val="601A11ED"/>
    <w:rsid w:val="601A5284"/>
    <w:rsid w:val="602019CF"/>
    <w:rsid w:val="60213895"/>
    <w:rsid w:val="60241E24"/>
    <w:rsid w:val="603A6015"/>
    <w:rsid w:val="60493488"/>
    <w:rsid w:val="6068335C"/>
    <w:rsid w:val="60766706"/>
    <w:rsid w:val="60793B2D"/>
    <w:rsid w:val="60964F48"/>
    <w:rsid w:val="60B22927"/>
    <w:rsid w:val="60B811E9"/>
    <w:rsid w:val="60BC3A3E"/>
    <w:rsid w:val="60BE509B"/>
    <w:rsid w:val="60C36D20"/>
    <w:rsid w:val="60C70761"/>
    <w:rsid w:val="60CA37FC"/>
    <w:rsid w:val="60D41C02"/>
    <w:rsid w:val="60D6508F"/>
    <w:rsid w:val="60D77A20"/>
    <w:rsid w:val="60DB40A8"/>
    <w:rsid w:val="60E6075D"/>
    <w:rsid w:val="60F97318"/>
    <w:rsid w:val="610854C8"/>
    <w:rsid w:val="610A466E"/>
    <w:rsid w:val="610D4D47"/>
    <w:rsid w:val="610F3012"/>
    <w:rsid w:val="612E77EA"/>
    <w:rsid w:val="613079F6"/>
    <w:rsid w:val="61314AA1"/>
    <w:rsid w:val="613B449B"/>
    <w:rsid w:val="61523E61"/>
    <w:rsid w:val="61591C2F"/>
    <w:rsid w:val="615E2969"/>
    <w:rsid w:val="61777F4B"/>
    <w:rsid w:val="618765CF"/>
    <w:rsid w:val="61A01DCE"/>
    <w:rsid w:val="61A243F9"/>
    <w:rsid w:val="61B25801"/>
    <w:rsid w:val="61B401DF"/>
    <w:rsid w:val="61B951C2"/>
    <w:rsid w:val="61B96351"/>
    <w:rsid w:val="61BD2FB7"/>
    <w:rsid w:val="61C24D00"/>
    <w:rsid w:val="61C558A9"/>
    <w:rsid w:val="61D26A7B"/>
    <w:rsid w:val="61D83C4C"/>
    <w:rsid w:val="61FB15C8"/>
    <w:rsid w:val="62037B90"/>
    <w:rsid w:val="62096148"/>
    <w:rsid w:val="621227FB"/>
    <w:rsid w:val="621C54FF"/>
    <w:rsid w:val="621D0ABA"/>
    <w:rsid w:val="62245C44"/>
    <w:rsid w:val="62375AAA"/>
    <w:rsid w:val="626A2364"/>
    <w:rsid w:val="6275477D"/>
    <w:rsid w:val="62817338"/>
    <w:rsid w:val="628317AF"/>
    <w:rsid w:val="6283504F"/>
    <w:rsid w:val="62A82F76"/>
    <w:rsid w:val="62BB0C89"/>
    <w:rsid w:val="62C3465F"/>
    <w:rsid w:val="62DD2005"/>
    <w:rsid w:val="62E61007"/>
    <w:rsid w:val="63030693"/>
    <w:rsid w:val="632C5583"/>
    <w:rsid w:val="636E23B5"/>
    <w:rsid w:val="63784A6C"/>
    <w:rsid w:val="63854FEF"/>
    <w:rsid w:val="63A070DD"/>
    <w:rsid w:val="63B74CC9"/>
    <w:rsid w:val="63C62115"/>
    <w:rsid w:val="63FB2BA0"/>
    <w:rsid w:val="63FD39B0"/>
    <w:rsid w:val="64105FC1"/>
    <w:rsid w:val="6417621B"/>
    <w:rsid w:val="642430E9"/>
    <w:rsid w:val="643B4FFD"/>
    <w:rsid w:val="644128ED"/>
    <w:rsid w:val="644B0942"/>
    <w:rsid w:val="64500CB6"/>
    <w:rsid w:val="645149C7"/>
    <w:rsid w:val="64544D61"/>
    <w:rsid w:val="64675D40"/>
    <w:rsid w:val="646C1ECC"/>
    <w:rsid w:val="647F31C8"/>
    <w:rsid w:val="648203F1"/>
    <w:rsid w:val="648A05EB"/>
    <w:rsid w:val="649C3EA7"/>
    <w:rsid w:val="64BC71B9"/>
    <w:rsid w:val="64D006E7"/>
    <w:rsid w:val="64FC5845"/>
    <w:rsid w:val="65343261"/>
    <w:rsid w:val="653E26E2"/>
    <w:rsid w:val="6560390A"/>
    <w:rsid w:val="657D3E52"/>
    <w:rsid w:val="65853DB4"/>
    <w:rsid w:val="658E7F0F"/>
    <w:rsid w:val="659760A3"/>
    <w:rsid w:val="65A12D70"/>
    <w:rsid w:val="65C27FF3"/>
    <w:rsid w:val="65D54268"/>
    <w:rsid w:val="65E22B8F"/>
    <w:rsid w:val="65F2392B"/>
    <w:rsid w:val="65F2452C"/>
    <w:rsid w:val="65FF3F0B"/>
    <w:rsid w:val="661F29C1"/>
    <w:rsid w:val="66237F33"/>
    <w:rsid w:val="66321B3A"/>
    <w:rsid w:val="664D66D2"/>
    <w:rsid w:val="668173F2"/>
    <w:rsid w:val="668B3C18"/>
    <w:rsid w:val="669442E3"/>
    <w:rsid w:val="66981546"/>
    <w:rsid w:val="66B121CC"/>
    <w:rsid w:val="66E73ABC"/>
    <w:rsid w:val="672F31CE"/>
    <w:rsid w:val="6733295A"/>
    <w:rsid w:val="673F473A"/>
    <w:rsid w:val="67477511"/>
    <w:rsid w:val="676D5882"/>
    <w:rsid w:val="67715AB3"/>
    <w:rsid w:val="6775505C"/>
    <w:rsid w:val="67756CCE"/>
    <w:rsid w:val="677C0554"/>
    <w:rsid w:val="67896B21"/>
    <w:rsid w:val="67AB0B2A"/>
    <w:rsid w:val="67AB2AC4"/>
    <w:rsid w:val="67B570B9"/>
    <w:rsid w:val="67C111B6"/>
    <w:rsid w:val="67C77F04"/>
    <w:rsid w:val="6815678F"/>
    <w:rsid w:val="681A6654"/>
    <w:rsid w:val="681B610B"/>
    <w:rsid w:val="68263DAC"/>
    <w:rsid w:val="6827471B"/>
    <w:rsid w:val="682A7B21"/>
    <w:rsid w:val="683D7AD5"/>
    <w:rsid w:val="68425FA9"/>
    <w:rsid w:val="685B2B3C"/>
    <w:rsid w:val="685E35FE"/>
    <w:rsid w:val="68602923"/>
    <w:rsid w:val="6870092D"/>
    <w:rsid w:val="68A35BAD"/>
    <w:rsid w:val="68C35DB5"/>
    <w:rsid w:val="68C85550"/>
    <w:rsid w:val="68CE5BDF"/>
    <w:rsid w:val="68D92371"/>
    <w:rsid w:val="68EC0BFC"/>
    <w:rsid w:val="68FD298E"/>
    <w:rsid w:val="69132DDD"/>
    <w:rsid w:val="6916588E"/>
    <w:rsid w:val="69303A81"/>
    <w:rsid w:val="69424C73"/>
    <w:rsid w:val="69481440"/>
    <w:rsid w:val="695A0450"/>
    <w:rsid w:val="6963126C"/>
    <w:rsid w:val="69635187"/>
    <w:rsid w:val="69650774"/>
    <w:rsid w:val="696B322C"/>
    <w:rsid w:val="6977427B"/>
    <w:rsid w:val="697841B8"/>
    <w:rsid w:val="697B2023"/>
    <w:rsid w:val="69816FC8"/>
    <w:rsid w:val="6983383D"/>
    <w:rsid w:val="69A75589"/>
    <w:rsid w:val="69AB3543"/>
    <w:rsid w:val="69C74CF8"/>
    <w:rsid w:val="69D10EA6"/>
    <w:rsid w:val="69DC04CC"/>
    <w:rsid w:val="69E17B30"/>
    <w:rsid w:val="69EB7913"/>
    <w:rsid w:val="69FD3E4C"/>
    <w:rsid w:val="6A0F3887"/>
    <w:rsid w:val="6A1E1D08"/>
    <w:rsid w:val="6A290405"/>
    <w:rsid w:val="6A480633"/>
    <w:rsid w:val="6A4E30CE"/>
    <w:rsid w:val="6A595399"/>
    <w:rsid w:val="6A7803F0"/>
    <w:rsid w:val="6A7D7A62"/>
    <w:rsid w:val="6A7F1AF0"/>
    <w:rsid w:val="6A860AB5"/>
    <w:rsid w:val="6A8B7CE5"/>
    <w:rsid w:val="6A933323"/>
    <w:rsid w:val="6AB64B9F"/>
    <w:rsid w:val="6AC35F18"/>
    <w:rsid w:val="6ACF74B4"/>
    <w:rsid w:val="6AD7528D"/>
    <w:rsid w:val="6AE83402"/>
    <w:rsid w:val="6AE94824"/>
    <w:rsid w:val="6AF53B39"/>
    <w:rsid w:val="6AFA52B8"/>
    <w:rsid w:val="6B144B4E"/>
    <w:rsid w:val="6B1B10C0"/>
    <w:rsid w:val="6B1C660A"/>
    <w:rsid w:val="6B295AD1"/>
    <w:rsid w:val="6B2D37D5"/>
    <w:rsid w:val="6B3D266F"/>
    <w:rsid w:val="6B3D3EF2"/>
    <w:rsid w:val="6B414E53"/>
    <w:rsid w:val="6B650C18"/>
    <w:rsid w:val="6B8B34D1"/>
    <w:rsid w:val="6BA76D5F"/>
    <w:rsid w:val="6BAB7D47"/>
    <w:rsid w:val="6BAF1A84"/>
    <w:rsid w:val="6BB44143"/>
    <w:rsid w:val="6BB865D6"/>
    <w:rsid w:val="6BC41A5E"/>
    <w:rsid w:val="6BC946C0"/>
    <w:rsid w:val="6BD116D9"/>
    <w:rsid w:val="6BE76002"/>
    <w:rsid w:val="6BEB26DF"/>
    <w:rsid w:val="6BED7119"/>
    <w:rsid w:val="6BFA163F"/>
    <w:rsid w:val="6BFE7B20"/>
    <w:rsid w:val="6C0E4A60"/>
    <w:rsid w:val="6C116F66"/>
    <w:rsid w:val="6C211D7F"/>
    <w:rsid w:val="6C400094"/>
    <w:rsid w:val="6C48715F"/>
    <w:rsid w:val="6C491D91"/>
    <w:rsid w:val="6C5140E4"/>
    <w:rsid w:val="6C6A0B4F"/>
    <w:rsid w:val="6C7800BB"/>
    <w:rsid w:val="6C844EA8"/>
    <w:rsid w:val="6CBC7DBF"/>
    <w:rsid w:val="6CBF0B0C"/>
    <w:rsid w:val="6CC12F1B"/>
    <w:rsid w:val="6CC61EA2"/>
    <w:rsid w:val="6CCE727C"/>
    <w:rsid w:val="6CD8292A"/>
    <w:rsid w:val="6CDD502F"/>
    <w:rsid w:val="6CE97837"/>
    <w:rsid w:val="6CEE4B99"/>
    <w:rsid w:val="6CEE651F"/>
    <w:rsid w:val="6CFE1090"/>
    <w:rsid w:val="6CFE7682"/>
    <w:rsid w:val="6D022DDC"/>
    <w:rsid w:val="6D026525"/>
    <w:rsid w:val="6D0434CC"/>
    <w:rsid w:val="6D2C590C"/>
    <w:rsid w:val="6D417F65"/>
    <w:rsid w:val="6D4F5367"/>
    <w:rsid w:val="6D535020"/>
    <w:rsid w:val="6D704BF3"/>
    <w:rsid w:val="6D7C7003"/>
    <w:rsid w:val="6D8F545B"/>
    <w:rsid w:val="6D973B8F"/>
    <w:rsid w:val="6D9E4FB4"/>
    <w:rsid w:val="6DA479AB"/>
    <w:rsid w:val="6DC340ED"/>
    <w:rsid w:val="6DC3512E"/>
    <w:rsid w:val="6DE4096B"/>
    <w:rsid w:val="6DE70735"/>
    <w:rsid w:val="6DE845C7"/>
    <w:rsid w:val="6DEC44F9"/>
    <w:rsid w:val="6E0F0720"/>
    <w:rsid w:val="6E26704B"/>
    <w:rsid w:val="6E275AD3"/>
    <w:rsid w:val="6E3B5E1D"/>
    <w:rsid w:val="6E5A60FF"/>
    <w:rsid w:val="6E714051"/>
    <w:rsid w:val="6E717BE2"/>
    <w:rsid w:val="6E79364D"/>
    <w:rsid w:val="6E9446DC"/>
    <w:rsid w:val="6E970283"/>
    <w:rsid w:val="6E9A7F0D"/>
    <w:rsid w:val="6EB564D0"/>
    <w:rsid w:val="6EC64DE5"/>
    <w:rsid w:val="6ED55DA5"/>
    <w:rsid w:val="6ED83CA4"/>
    <w:rsid w:val="6EDF7A76"/>
    <w:rsid w:val="6EE756A9"/>
    <w:rsid w:val="6EF1667A"/>
    <w:rsid w:val="6EFF6FE2"/>
    <w:rsid w:val="6F06039B"/>
    <w:rsid w:val="6F06326B"/>
    <w:rsid w:val="6F0B295F"/>
    <w:rsid w:val="6F0C7E91"/>
    <w:rsid w:val="6F0F4126"/>
    <w:rsid w:val="6F13788F"/>
    <w:rsid w:val="6F4460C1"/>
    <w:rsid w:val="6F6D7938"/>
    <w:rsid w:val="6F7447BB"/>
    <w:rsid w:val="6F8B1595"/>
    <w:rsid w:val="6F8C09F9"/>
    <w:rsid w:val="6F912006"/>
    <w:rsid w:val="6F972EEE"/>
    <w:rsid w:val="6F9A0581"/>
    <w:rsid w:val="6F9B2F39"/>
    <w:rsid w:val="6F9C21C9"/>
    <w:rsid w:val="6FAA6174"/>
    <w:rsid w:val="6FBA76C7"/>
    <w:rsid w:val="6FBB3993"/>
    <w:rsid w:val="6FBF04C5"/>
    <w:rsid w:val="6FC418E3"/>
    <w:rsid w:val="6FD84464"/>
    <w:rsid w:val="6FE64263"/>
    <w:rsid w:val="6FE71A91"/>
    <w:rsid w:val="6FEC0EE7"/>
    <w:rsid w:val="6FF75B4A"/>
    <w:rsid w:val="7006778A"/>
    <w:rsid w:val="701264B3"/>
    <w:rsid w:val="701403A3"/>
    <w:rsid w:val="701C5B84"/>
    <w:rsid w:val="702F7A16"/>
    <w:rsid w:val="703242BE"/>
    <w:rsid w:val="70331D4A"/>
    <w:rsid w:val="70420ED9"/>
    <w:rsid w:val="705C3F9A"/>
    <w:rsid w:val="706074B7"/>
    <w:rsid w:val="706D1D8A"/>
    <w:rsid w:val="70946852"/>
    <w:rsid w:val="70AD14B2"/>
    <w:rsid w:val="70BB3EF6"/>
    <w:rsid w:val="70CE4205"/>
    <w:rsid w:val="710638FE"/>
    <w:rsid w:val="71095743"/>
    <w:rsid w:val="711B7D17"/>
    <w:rsid w:val="71211BCA"/>
    <w:rsid w:val="71435FD2"/>
    <w:rsid w:val="715030CC"/>
    <w:rsid w:val="715B4C88"/>
    <w:rsid w:val="715E17B4"/>
    <w:rsid w:val="71683F81"/>
    <w:rsid w:val="71A50F86"/>
    <w:rsid w:val="71B84187"/>
    <w:rsid w:val="71DE7764"/>
    <w:rsid w:val="71E72A3B"/>
    <w:rsid w:val="71FF5AC4"/>
    <w:rsid w:val="72402772"/>
    <w:rsid w:val="724717F9"/>
    <w:rsid w:val="72491644"/>
    <w:rsid w:val="72671F85"/>
    <w:rsid w:val="726856A8"/>
    <w:rsid w:val="72772EA3"/>
    <w:rsid w:val="728C5150"/>
    <w:rsid w:val="72976198"/>
    <w:rsid w:val="729A784F"/>
    <w:rsid w:val="72A929D4"/>
    <w:rsid w:val="72AA241A"/>
    <w:rsid w:val="72AD48A4"/>
    <w:rsid w:val="72BE2AC9"/>
    <w:rsid w:val="72BE5EE2"/>
    <w:rsid w:val="72FB6C98"/>
    <w:rsid w:val="731138E8"/>
    <w:rsid w:val="73114809"/>
    <w:rsid w:val="731D656D"/>
    <w:rsid w:val="7324072B"/>
    <w:rsid w:val="733D35FE"/>
    <w:rsid w:val="73595559"/>
    <w:rsid w:val="73657561"/>
    <w:rsid w:val="73687686"/>
    <w:rsid w:val="7376567C"/>
    <w:rsid w:val="73830EB6"/>
    <w:rsid w:val="73895D95"/>
    <w:rsid w:val="738F16CA"/>
    <w:rsid w:val="73903B06"/>
    <w:rsid w:val="7393303B"/>
    <w:rsid w:val="73BE5E9D"/>
    <w:rsid w:val="73C261AD"/>
    <w:rsid w:val="73CD61C8"/>
    <w:rsid w:val="73CD7508"/>
    <w:rsid w:val="73CF0C60"/>
    <w:rsid w:val="73D51AD4"/>
    <w:rsid w:val="73DB6057"/>
    <w:rsid w:val="73DF077E"/>
    <w:rsid w:val="73E800C3"/>
    <w:rsid w:val="73E855EB"/>
    <w:rsid w:val="73F164E3"/>
    <w:rsid w:val="74154657"/>
    <w:rsid w:val="742D367A"/>
    <w:rsid w:val="743A2027"/>
    <w:rsid w:val="745E471E"/>
    <w:rsid w:val="745F083C"/>
    <w:rsid w:val="74634B10"/>
    <w:rsid w:val="7464763B"/>
    <w:rsid w:val="746D3F92"/>
    <w:rsid w:val="749470F3"/>
    <w:rsid w:val="749B5AA6"/>
    <w:rsid w:val="749F398F"/>
    <w:rsid w:val="74AD138D"/>
    <w:rsid w:val="74B557C4"/>
    <w:rsid w:val="74B87543"/>
    <w:rsid w:val="74C46C60"/>
    <w:rsid w:val="74C82943"/>
    <w:rsid w:val="74F62E17"/>
    <w:rsid w:val="750E627B"/>
    <w:rsid w:val="75265731"/>
    <w:rsid w:val="753F676F"/>
    <w:rsid w:val="75426EEE"/>
    <w:rsid w:val="75474567"/>
    <w:rsid w:val="754D0418"/>
    <w:rsid w:val="755B4E6F"/>
    <w:rsid w:val="757666F1"/>
    <w:rsid w:val="757D5511"/>
    <w:rsid w:val="757E265E"/>
    <w:rsid w:val="759F32B3"/>
    <w:rsid w:val="75A17D31"/>
    <w:rsid w:val="75A33718"/>
    <w:rsid w:val="75D10D8B"/>
    <w:rsid w:val="75DC725E"/>
    <w:rsid w:val="75E36CE3"/>
    <w:rsid w:val="7605361F"/>
    <w:rsid w:val="760C66DD"/>
    <w:rsid w:val="761957D4"/>
    <w:rsid w:val="761D05C3"/>
    <w:rsid w:val="76373C44"/>
    <w:rsid w:val="763A2EE4"/>
    <w:rsid w:val="763C49BE"/>
    <w:rsid w:val="76411A58"/>
    <w:rsid w:val="7649546C"/>
    <w:rsid w:val="766D74C2"/>
    <w:rsid w:val="76850EA2"/>
    <w:rsid w:val="769438DC"/>
    <w:rsid w:val="76995DBA"/>
    <w:rsid w:val="769B674A"/>
    <w:rsid w:val="769D6EA4"/>
    <w:rsid w:val="76AB56CF"/>
    <w:rsid w:val="76AE6BB9"/>
    <w:rsid w:val="76B05949"/>
    <w:rsid w:val="76B1411A"/>
    <w:rsid w:val="76BC7DBF"/>
    <w:rsid w:val="76C50549"/>
    <w:rsid w:val="76C85128"/>
    <w:rsid w:val="76E15AE3"/>
    <w:rsid w:val="76F90A0F"/>
    <w:rsid w:val="77000100"/>
    <w:rsid w:val="77092C6A"/>
    <w:rsid w:val="77347B1E"/>
    <w:rsid w:val="77404782"/>
    <w:rsid w:val="777C4808"/>
    <w:rsid w:val="777F5FF4"/>
    <w:rsid w:val="77832EB9"/>
    <w:rsid w:val="77861B2E"/>
    <w:rsid w:val="778948AC"/>
    <w:rsid w:val="778C6FEF"/>
    <w:rsid w:val="77976BB9"/>
    <w:rsid w:val="77AF59EE"/>
    <w:rsid w:val="77B55823"/>
    <w:rsid w:val="77C7463B"/>
    <w:rsid w:val="77D975F6"/>
    <w:rsid w:val="77E836AD"/>
    <w:rsid w:val="77ED511C"/>
    <w:rsid w:val="77F07AD4"/>
    <w:rsid w:val="78086952"/>
    <w:rsid w:val="780F31FB"/>
    <w:rsid w:val="7819093F"/>
    <w:rsid w:val="7845555B"/>
    <w:rsid w:val="784911D9"/>
    <w:rsid w:val="784A5210"/>
    <w:rsid w:val="786440FB"/>
    <w:rsid w:val="786922B7"/>
    <w:rsid w:val="787E4B51"/>
    <w:rsid w:val="78820689"/>
    <w:rsid w:val="78835CE0"/>
    <w:rsid w:val="788A0269"/>
    <w:rsid w:val="788D4756"/>
    <w:rsid w:val="789665DB"/>
    <w:rsid w:val="789C5A82"/>
    <w:rsid w:val="78C77247"/>
    <w:rsid w:val="78CA0D99"/>
    <w:rsid w:val="78D50374"/>
    <w:rsid w:val="78EB126E"/>
    <w:rsid w:val="79103B5A"/>
    <w:rsid w:val="792052AF"/>
    <w:rsid w:val="792D480F"/>
    <w:rsid w:val="793A6BCD"/>
    <w:rsid w:val="794D1E32"/>
    <w:rsid w:val="79503399"/>
    <w:rsid w:val="79576B40"/>
    <w:rsid w:val="796B1035"/>
    <w:rsid w:val="79846BD1"/>
    <w:rsid w:val="79862683"/>
    <w:rsid w:val="79920015"/>
    <w:rsid w:val="799D1287"/>
    <w:rsid w:val="79B42F56"/>
    <w:rsid w:val="79B71823"/>
    <w:rsid w:val="79BE5180"/>
    <w:rsid w:val="79C471AB"/>
    <w:rsid w:val="79C704C1"/>
    <w:rsid w:val="79CC26D0"/>
    <w:rsid w:val="79D2306A"/>
    <w:rsid w:val="79DC6F01"/>
    <w:rsid w:val="79E81C3F"/>
    <w:rsid w:val="79E85A8A"/>
    <w:rsid w:val="7A0D3B7F"/>
    <w:rsid w:val="7A0F123F"/>
    <w:rsid w:val="7A200920"/>
    <w:rsid w:val="7A3718C6"/>
    <w:rsid w:val="7A524A31"/>
    <w:rsid w:val="7A6E4E60"/>
    <w:rsid w:val="7A725B47"/>
    <w:rsid w:val="7A7639FB"/>
    <w:rsid w:val="7A7C51F4"/>
    <w:rsid w:val="7A8E0EEC"/>
    <w:rsid w:val="7A950A33"/>
    <w:rsid w:val="7A9A0172"/>
    <w:rsid w:val="7AA161FC"/>
    <w:rsid w:val="7AA353E9"/>
    <w:rsid w:val="7AA42301"/>
    <w:rsid w:val="7AA521A6"/>
    <w:rsid w:val="7AA74B1B"/>
    <w:rsid w:val="7ABB13C1"/>
    <w:rsid w:val="7ABC481B"/>
    <w:rsid w:val="7ABE5C94"/>
    <w:rsid w:val="7ADD6236"/>
    <w:rsid w:val="7AE601E1"/>
    <w:rsid w:val="7B010844"/>
    <w:rsid w:val="7B106716"/>
    <w:rsid w:val="7B205C1C"/>
    <w:rsid w:val="7B431329"/>
    <w:rsid w:val="7B482769"/>
    <w:rsid w:val="7B4967B6"/>
    <w:rsid w:val="7B5059CB"/>
    <w:rsid w:val="7B675FAC"/>
    <w:rsid w:val="7B865FF3"/>
    <w:rsid w:val="7BA81975"/>
    <w:rsid w:val="7BBE5BA8"/>
    <w:rsid w:val="7BCA24D1"/>
    <w:rsid w:val="7BCD58D7"/>
    <w:rsid w:val="7BEA6F64"/>
    <w:rsid w:val="7BF80F55"/>
    <w:rsid w:val="7C0249FF"/>
    <w:rsid w:val="7C0F6C2A"/>
    <w:rsid w:val="7C18003A"/>
    <w:rsid w:val="7C2829F0"/>
    <w:rsid w:val="7C3221F5"/>
    <w:rsid w:val="7C3239B1"/>
    <w:rsid w:val="7C492950"/>
    <w:rsid w:val="7C7F20F6"/>
    <w:rsid w:val="7C7F3545"/>
    <w:rsid w:val="7C80138A"/>
    <w:rsid w:val="7CC25350"/>
    <w:rsid w:val="7CC84699"/>
    <w:rsid w:val="7CCB03E2"/>
    <w:rsid w:val="7CCB4724"/>
    <w:rsid w:val="7CCF424F"/>
    <w:rsid w:val="7CCF7CD0"/>
    <w:rsid w:val="7CD679D2"/>
    <w:rsid w:val="7CE329A5"/>
    <w:rsid w:val="7D0D0EB8"/>
    <w:rsid w:val="7D1A0D93"/>
    <w:rsid w:val="7D2B049A"/>
    <w:rsid w:val="7D323662"/>
    <w:rsid w:val="7D3B1FCC"/>
    <w:rsid w:val="7D67423C"/>
    <w:rsid w:val="7D6C3561"/>
    <w:rsid w:val="7D7628DC"/>
    <w:rsid w:val="7D774557"/>
    <w:rsid w:val="7D9872D5"/>
    <w:rsid w:val="7DAE12AF"/>
    <w:rsid w:val="7DC3557F"/>
    <w:rsid w:val="7DCC183A"/>
    <w:rsid w:val="7DCE5F43"/>
    <w:rsid w:val="7DD2259A"/>
    <w:rsid w:val="7DD44B6D"/>
    <w:rsid w:val="7DDB1C56"/>
    <w:rsid w:val="7DDC2F47"/>
    <w:rsid w:val="7DDC6FB7"/>
    <w:rsid w:val="7DF00002"/>
    <w:rsid w:val="7DF7798F"/>
    <w:rsid w:val="7E016F01"/>
    <w:rsid w:val="7E065135"/>
    <w:rsid w:val="7E15134B"/>
    <w:rsid w:val="7E2D47BD"/>
    <w:rsid w:val="7E6A2CDE"/>
    <w:rsid w:val="7E74397F"/>
    <w:rsid w:val="7E892D2E"/>
    <w:rsid w:val="7E8A76D6"/>
    <w:rsid w:val="7E9577CD"/>
    <w:rsid w:val="7EAA2FC7"/>
    <w:rsid w:val="7EAB387E"/>
    <w:rsid w:val="7EB17B88"/>
    <w:rsid w:val="7EB821BB"/>
    <w:rsid w:val="7EBC23C1"/>
    <w:rsid w:val="7EC02F3C"/>
    <w:rsid w:val="7ED64DFC"/>
    <w:rsid w:val="7EE36289"/>
    <w:rsid w:val="7EE92012"/>
    <w:rsid w:val="7EF407CC"/>
    <w:rsid w:val="7F0F2463"/>
    <w:rsid w:val="7F115316"/>
    <w:rsid w:val="7F202A89"/>
    <w:rsid w:val="7F566DF8"/>
    <w:rsid w:val="7F5B4BCC"/>
    <w:rsid w:val="7F64636E"/>
    <w:rsid w:val="7F7F5E0F"/>
    <w:rsid w:val="7FA55F68"/>
    <w:rsid w:val="7FA94B41"/>
    <w:rsid w:val="7FAC2621"/>
    <w:rsid w:val="7FB573A9"/>
    <w:rsid w:val="7FCB4095"/>
    <w:rsid w:val="7FD239A9"/>
    <w:rsid w:val="7FD25008"/>
    <w:rsid w:val="7FDD16C8"/>
    <w:rsid w:val="7FFD133F"/>
    <w:rsid w:val="7FFD5586"/>
    <w:rsid w:val="7FFF4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3">
    <w:name w:val="heading 1"/>
    <w:basedOn w:val="1"/>
    <w:next w:val="1"/>
    <w:qFormat/>
    <w:uiPriority w:val="0"/>
    <w:pPr>
      <w:keepNext/>
      <w:keepLines/>
      <w:spacing w:before="100" w:beforeLines="0" w:after="90" w:afterLines="0" w:line="360" w:lineRule="auto"/>
      <w:jc w:val="left"/>
      <w:outlineLvl w:val="0"/>
    </w:pPr>
    <w:rPr>
      <w:b/>
      <w:bCs/>
      <w:kern w:val="44"/>
      <w:sz w:val="28"/>
      <w:szCs w:val="44"/>
    </w:rPr>
  </w:style>
  <w:style w:type="paragraph" w:styleId="4">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outlineLvl w:val="2"/>
    </w:pPr>
    <w:rPr>
      <w:rFonts w:hint="default" w:ascii="Times New Roman" w:hAnsi="Times New Roman"/>
      <w:kern w:val="0"/>
      <w:sz w:val="28"/>
      <w:szCs w:val="20"/>
    </w:rPr>
  </w:style>
  <w:style w:type="character" w:default="1" w:styleId="20">
    <w:name w:val="Default Paragraph Font"/>
    <w:link w:val="21"/>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Indent 2"/>
    <w:basedOn w:val="1"/>
    <w:qFormat/>
    <w:uiPriority w:val="0"/>
    <w:pPr>
      <w:ind w:left="432" w:firstLine="194" w:firstLineChars="194"/>
    </w:pPr>
    <w:rPr>
      <w:rFonts w:ascii="宋体"/>
      <w:bCs/>
      <w:szCs w:val="28"/>
    </w:rPr>
  </w:style>
  <w:style w:type="paragraph" w:styleId="6">
    <w:name w:val="Normal Indent"/>
    <w:basedOn w:val="1"/>
    <w:qFormat/>
    <w:uiPriority w:val="0"/>
    <w:pPr>
      <w:ind w:firstLine="200" w:firstLineChars="200"/>
    </w:pPr>
  </w:style>
  <w:style w:type="paragraph" w:styleId="7">
    <w:name w:val="annotation text"/>
    <w:basedOn w:val="1"/>
    <w:qFormat/>
    <w:uiPriority w:val="0"/>
    <w:pPr>
      <w:jc w:val="left"/>
    </w:pPr>
  </w:style>
  <w:style w:type="paragraph" w:styleId="8">
    <w:name w:val="Body Text"/>
    <w:basedOn w:val="1"/>
    <w:qFormat/>
    <w:uiPriority w:val="0"/>
    <w:pPr>
      <w:widowControl/>
      <w:spacing w:line="357" w:lineRule="atLeast"/>
      <w:jc w:val="center"/>
      <w:textAlignment w:val="baseline"/>
    </w:pPr>
    <w:rPr>
      <w:rFonts w:hint="default" w:eastAsia="Times New Roman"/>
      <w:kern w:val="0"/>
      <w:sz w:val="20"/>
    </w:rPr>
  </w:style>
  <w:style w:type="paragraph" w:styleId="9">
    <w:name w:val="Body Text Indent"/>
    <w:basedOn w:val="1"/>
    <w:next w:val="10"/>
    <w:qFormat/>
    <w:uiPriority w:val="0"/>
    <w:pPr>
      <w:spacing w:line="360" w:lineRule="auto"/>
      <w:ind w:firstLine="570"/>
    </w:pPr>
    <w:rPr>
      <w:sz w:val="28"/>
      <w:szCs w:val="20"/>
    </w:rPr>
  </w:style>
  <w:style w:type="paragraph" w:customStyle="1" w:styleId="10">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styleId="11">
    <w:name w:val="Plain Text"/>
    <w:basedOn w:val="1"/>
    <w:qFormat/>
    <w:uiPriority w:val="0"/>
    <w:rPr>
      <w:rFonts w:ascii="宋体" w:hAnsi="Courier New"/>
      <w:szCs w:val="21"/>
    </w:rPr>
  </w:style>
  <w:style w:type="paragraph" w:styleId="12">
    <w:name w:val="footer"/>
    <w:basedOn w:val="1"/>
    <w:qFormat/>
    <w:uiPriority w:val="0"/>
    <w:pPr>
      <w:tabs>
        <w:tab w:val="center" w:pos="4153"/>
        <w:tab w:val="right" w:pos="8306"/>
      </w:tabs>
    </w:pPr>
    <w:rPr>
      <w:rFonts w:ascii="Tahoma" w:hAnsi="Tahoma"/>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Body Text Indent 3"/>
    <w:basedOn w:val="1"/>
    <w:qFormat/>
    <w:uiPriority w:val="0"/>
    <w:pPr>
      <w:ind w:firstLine="480"/>
    </w:pPr>
    <w:rPr>
      <w:sz w:val="24"/>
      <w:szCs w:val="20"/>
    </w:rPr>
  </w:style>
  <w:style w:type="paragraph" w:styleId="15">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16">
    <w:name w:val="Body Text First Indent"/>
    <w:basedOn w:val="8"/>
    <w:qFormat/>
    <w:uiPriority w:val="0"/>
    <w:pPr>
      <w:ind w:firstLine="420" w:firstLineChars="100"/>
    </w:pPr>
  </w:style>
  <w:style w:type="paragraph" w:styleId="17">
    <w:name w:val="Body Text First Indent 2"/>
    <w:basedOn w:val="9"/>
    <w:next w:val="1"/>
    <w:qFormat/>
    <w:uiPriority w:val="0"/>
    <w:pPr>
      <w:keepNext w:val="0"/>
      <w:keepLines w:val="0"/>
      <w:widowControl w:val="0"/>
      <w:suppressLineNumbers w:val="0"/>
      <w:ind w:left="0" w:firstLine="420" w:firstLineChars="200"/>
      <w:jc w:val="both"/>
    </w:pPr>
    <w:rPr>
      <w:rFonts w:hint="default" w:ascii="Calibri" w:hAnsi="Calibri" w:eastAsia="宋体" w:cs="Times New Roman"/>
      <w:kern w:val="2"/>
      <w:sz w:val="28"/>
      <w:szCs w:val="28"/>
      <w:lang w:val="en-US" w:eastAsia="zh-CN" w:bidi="ar"/>
    </w:rPr>
  </w:style>
  <w:style w:type="table" w:styleId="19">
    <w:name w:val="Table Grid"/>
    <w:basedOn w:val="18"/>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21">
    <w:name w:val="_Style 5"/>
    <w:basedOn w:val="1"/>
    <w:link w:val="20"/>
    <w:qFormat/>
    <w:uiPriority w:val="0"/>
  </w:style>
  <w:style w:type="character" w:styleId="22">
    <w:name w:val="Strong"/>
    <w:qFormat/>
    <w:uiPriority w:val="22"/>
    <w:rPr>
      <w:b/>
      <w:bCs/>
    </w:rPr>
  </w:style>
  <w:style w:type="character" w:styleId="23">
    <w:name w:val="page number"/>
    <w:basedOn w:val="20"/>
    <w:qFormat/>
    <w:uiPriority w:val="0"/>
    <w:rPr>
      <w:rFonts w:ascii="Times New Roman" w:hAnsi="Times New Roman" w:eastAsia="宋体" w:cs="Times New Roman"/>
    </w:rPr>
  </w:style>
  <w:style w:type="character" w:styleId="24">
    <w:name w:val="annotation reference"/>
    <w:qFormat/>
    <w:uiPriority w:val="0"/>
    <w:rPr>
      <w:sz w:val="21"/>
      <w:szCs w:val="21"/>
    </w:rPr>
  </w:style>
  <w:style w:type="paragraph" w:customStyle="1" w:styleId="25">
    <w:name w:val=" Char1"/>
    <w:basedOn w:val="1"/>
    <w:link w:val="20"/>
    <w:qFormat/>
    <w:uiPriority w:val="0"/>
    <w:pPr>
      <w:snapToGrid w:val="0"/>
      <w:spacing w:line="360" w:lineRule="auto"/>
      <w:ind w:firstLine="200" w:firstLineChars="200"/>
    </w:pPr>
    <w:rPr>
      <w:rFonts w:eastAsia="仿宋_GB2312"/>
      <w:sz w:val="24"/>
    </w:rPr>
  </w:style>
  <w:style w:type="paragraph" w:customStyle="1" w:styleId="26">
    <w:name w:val="li_正文"/>
    <w:basedOn w:val="1"/>
    <w:qFormat/>
    <w:uiPriority w:val="99"/>
    <w:pPr>
      <w:spacing w:line="240" w:lineRule="auto"/>
      <w:ind w:firstLine="200"/>
    </w:pPr>
    <w:rPr>
      <w:rFonts w:ascii="Calibri" w:hAnsi="Calibri" w:cs="Calibri"/>
      <w:sz w:val="28"/>
      <w:szCs w:val="28"/>
    </w:rPr>
  </w:style>
  <w:style w:type="paragraph" w:customStyle="1" w:styleId="27">
    <w:name w:val="Normal_7"/>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28">
    <w:name w:val="Normal_17"/>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29">
    <w:name w:val="Normal_26"/>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30">
    <w:name w:val="Normal_27"/>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31">
    <w:name w:val="Normal_28"/>
    <w:qFormat/>
    <w:uiPriority w:val="0"/>
    <w:pPr>
      <w:spacing w:before="120" w:after="240"/>
      <w:jc w:val="both"/>
    </w:pPr>
    <w:rPr>
      <w:rFonts w:ascii="Times New Roman" w:hAnsi="Times New Roman" w:eastAsia="Times New Roman" w:cs="Times New Roman"/>
      <w:sz w:val="22"/>
      <w:szCs w:val="22"/>
      <w:lang w:val="en-US" w:eastAsia="en-US" w:bidi="ar-SA"/>
    </w:rPr>
  </w:style>
  <w:style w:type="character" w:customStyle="1" w:styleId="32">
    <w:name w:val="page number"/>
    <w:basedOn w:val="20"/>
    <w:qFormat/>
    <w:uiPriority w:val="0"/>
  </w:style>
  <w:style w:type="character" w:customStyle="1" w:styleId="33">
    <w:name w:val="font01"/>
    <w:basedOn w:val="20"/>
    <w:qFormat/>
    <w:uiPriority w:val="0"/>
    <w:rPr>
      <w:rFonts w:hint="eastAsia" w:ascii="宋体" w:hAnsi="宋体" w:eastAsia="宋体" w:cs="宋体"/>
      <w:color w:val="FF0000"/>
      <w:sz w:val="22"/>
      <w:szCs w:val="22"/>
      <w:u w:val="none"/>
      <w:vertAlign w:val="superscript"/>
    </w:rPr>
  </w:style>
  <w:style w:type="paragraph" w:customStyle="1" w:styleId="34">
    <w:name w:val="样式1"/>
    <w:basedOn w:val="1"/>
    <w:qFormat/>
    <w:uiPriority w:val="0"/>
    <w:pPr>
      <w:widowControl/>
      <w:spacing w:line="720" w:lineRule="auto"/>
      <w:ind w:firstLine="200" w:firstLineChars="200"/>
      <w:jc w:val="left"/>
    </w:pPr>
    <w:rPr>
      <w:rFonts w:ascii="仿宋_GB2312" w:hAnsi="仿宋_GB2312" w:eastAsia="仿宋_GB2312"/>
      <w:b/>
      <w:bCs/>
      <w:sz w:val="32"/>
    </w:rPr>
  </w:style>
  <w:style w:type="paragraph" w:customStyle="1" w:styleId="35">
    <w:name w:val="表内"/>
    <w:link w:val="57"/>
    <w:qFormat/>
    <w:uiPriority w:val="0"/>
    <w:pPr>
      <w:jc w:val="center"/>
    </w:pPr>
    <w:rPr>
      <w:rFonts w:ascii="Times New Roman" w:hAnsi="Times New Roman" w:eastAsia="宋体" w:cs="宋体"/>
      <w:kern w:val="2"/>
      <w:sz w:val="21"/>
      <w:lang w:val="en-US" w:eastAsia="zh-CN" w:bidi="ar-SA"/>
    </w:rPr>
  </w:style>
  <w:style w:type="paragraph" w:customStyle="1" w:styleId="36">
    <w:name w:val="表格"/>
    <w:basedOn w:val="1"/>
    <w:next w:val="1"/>
    <w:qFormat/>
    <w:uiPriority w:val="0"/>
    <w:pPr>
      <w:jc w:val="center"/>
    </w:pPr>
    <w:rPr>
      <w:sz w:val="24"/>
    </w:rPr>
  </w:style>
  <w:style w:type="paragraph" w:customStyle="1" w:styleId="37">
    <w:name w:val="正文11"/>
    <w:next w:val="1"/>
    <w:qFormat/>
    <w:uiPriority w:val="0"/>
    <w:pPr>
      <w:spacing w:line="360" w:lineRule="auto"/>
      <w:ind w:firstLine="200" w:firstLineChars="200"/>
    </w:pPr>
    <w:rPr>
      <w:rFonts w:ascii="Times New Roman" w:hAnsi="Times New Roman" w:eastAsia="Times New Roman" w:cs="宋体"/>
      <w:sz w:val="24"/>
      <w:lang w:val="zh-CN" w:eastAsia="zh-CN" w:bidi="ar-SA"/>
    </w:rPr>
  </w:style>
  <w:style w:type="paragraph" w:customStyle="1" w:styleId="38">
    <w:name w:val="表格1"/>
    <w:basedOn w:val="6"/>
    <w:next w:val="6"/>
    <w:qFormat/>
    <w:uiPriority w:val="0"/>
    <w:pPr>
      <w:widowControl w:val="0"/>
      <w:adjustRightInd w:val="0"/>
      <w:snapToGrid w:val="0"/>
      <w:spacing w:line="340" w:lineRule="exact"/>
      <w:ind w:firstLine="0" w:firstLineChars="0"/>
      <w:jc w:val="center"/>
    </w:pPr>
    <w:rPr>
      <w:rFonts w:ascii="Times New Roman" w:hAnsi="Times New Roman" w:cs="Times New Roman"/>
      <w:kern w:val="2"/>
      <w:sz w:val="21"/>
      <w:szCs w:val="20"/>
    </w:rPr>
  </w:style>
  <w:style w:type="paragraph" w:customStyle="1" w:styleId="39">
    <w:name w:val="格"/>
    <w:basedOn w:val="1"/>
    <w:qFormat/>
    <w:uiPriority w:val="0"/>
    <w:pPr>
      <w:widowControl/>
      <w:jc w:val="center"/>
    </w:pPr>
    <w:rPr>
      <w:bCs/>
      <w:snapToGrid w:val="0"/>
      <w:kern w:val="0"/>
      <w:sz w:val="24"/>
    </w:rPr>
  </w:style>
  <w:style w:type="paragraph" w:customStyle="1" w:styleId="40">
    <w:name w:val="标题2"/>
    <w:next w:val="41"/>
    <w:qFormat/>
    <w:uiPriority w:val="0"/>
    <w:pPr>
      <w:spacing w:line="360" w:lineRule="auto"/>
    </w:pPr>
    <w:rPr>
      <w:rFonts w:ascii="黑体" w:hAnsi="黑体" w:eastAsia="黑体" w:cs="宋体"/>
      <w:b/>
      <w:bCs/>
      <w:kern w:val="2"/>
      <w:sz w:val="28"/>
      <w:lang w:val="en-US" w:eastAsia="zh-CN" w:bidi="ar-SA"/>
    </w:rPr>
  </w:style>
  <w:style w:type="paragraph" w:customStyle="1" w:styleId="41">
    <w:name w:val="标题3"/>
    <w:next w:val="1"/>
    <w:qFormat/>
    <w:uiPriority w:val="0"/>
    <w:pPr>
      <w:spacing w:line="360" w:lineRule="auto"/>
    </w:pPr>
    <w:rPr>
      <w:rFonts w:ascii="黑体" w:hAnsi="黑体" w:eastAsia="黑体" w:cs="宋体"/>
      <w:b/>
      <w:bCs/>
      <w:kern w:val="2"/>
      <w:sz w:val="24"/>
      <w:lang w:val="en-US" w:eastAsia="zh-CN" w:bidi="ar-SA"/>
    </w:rPr>
  </w:style>
  <w:style w:type="paragraph" w:customStyle="1" w:styleId="42">
    <w:name w:val="内容"/>
    <w:qFormat/>
    <w:uiPriority w:val="0"/>
    <w:pPr>
      <w:spacing w:line="360" w:lineRule="auto"/>
      <w:ind w:firstLine="480" w:firstLineChars="200"/>
    </w:pPr>
    <w:rPr>
      <w:rFonts w:ascii="Times New Roman" w:hAnsi="Times New Roman" w:eastAsia="宋体" w:cs="宋体"/>
      <w:kern w:val="2"/>
      <w:sz w:val="24"/>
      <w:lang w:val="en-US" w:eastAsia="zh-CN" w:bidi="ar-SA"/>
    </w:rPr>
  </w:style>
  <w:style w:type="paragraph" w:customStyle="1" w:styleId="43">
    <w:name w:val="表头"/>
    <w:qFormat/>
    <w:uiPriority w:val="0"/>
    <w:pPr>
      <w:spacing w:line="360" w:lineRule="auto"/>
      <w:jc w:val="center"/>
    </w:pPr>
    <w:rPr>
      <w:rFonts w:ascii="黑体" w:hAnsi="黑体" w:eastAsia="黑体" w:cs="宋体"/>
      <w:b/>
      <w:bCs/>
      <w:kern w:val="2"/>
      <w:sz w:val="21"/>
      <w:lang w:val="en-US" w:eastAsia="zh-CN" w:bidi="ar-SA"/>
    </w:rPr>
  </w:style>
  <w:style w:type="paragraph" w:customStyle="1" w:styleId="44">
    <w:name w:val="Table Paragraph"/>
    <w:basedOn w:val="1"/>
    <w:qFormat/>
    <w:uiPriority w:val="1"/>
    <w:rPr>
      <w:rFonts w:ascii="宋体" w:hAnsi="宋体" w:eastAsia="宋体" w:cs="宋体"/>
      <w:lang w:val="zh-CN" w:eastAsia="zh-CN" w:bidi="zh-CN"/>
    </w:rPr>
  </w:style>
  <w:style w:type="paragraph" w:customStyle="1" w:styleId="45">
    <w:name w:val="表内容"/>
    <w:basedOn w:val="1"/>
    <w:qFormat/>
    <w:uiPriority w:val="0"/>
    <w:pPr>
      <w:adjustRightInd w:val="0"/>
      <w:snapToGrid w:val="0"/>
      <w:jc w:val="center"/>
    </w:pPr>
    <w:rPr>
      <w:snapToGrid w:val="0"/>
      <w:szCs w:val="21"/>
    </w:rPr>
  </w:style>
  <w:style w:type="paragraph" w:customStyle="1" w:styleId="46">
    <w:name w:val="Normal (Web)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7">
    <w:name w:val="普通(Web)"/>
    <w:basedOn w:val="1"/>
    <w:qFormat/>
    <w:uiPriority w:val="0"/>
    <w:pPr>
      <w:widowControl/>
      <w:spacing w:before="100" w:beforeAutospacing="1" w:after="100" w:afterAutospacing="1"/>
      <w:jc w:val="left"/>
    </w:pPr>
    <w:rPr>
      <w:rFonts w:ascii="宋体" w:cs="宋体"/>
      <w:kern w:val="0"/>
      <w:sz w:val="24"/>
      <w:lang w:bidi="ar-SA"/>
    </w:rPr>
  </w:style>
  <w:style w:type="paragraph" w:customStyle="1" w:styleId="48">
    <w:name w:val="填表内容"/>
    <w:basedOn w:val="1"/>
    <w:qFormat/>
    <w:uiPriority w:val="0"/>
    <w:pPr>
      <w:adjustRightInd w:val="0"/>
      <w:spacing w:line="480" w:lineRule="exact"/>
      <w:ind w:firstLine="200" w:firstLineChars="200"/>
      <w:jc w:val="left"/>
      <w:textAlignment w:val="baseline"/>
    </w:pPr>
    <w:rPr>
      <w:rFonts w:ascii="楷体_GB2312" w:eastAsia="楷体_GB2312"/>
      <w:sz w:val="28"/>
      <w:szCs w:val="20"/>
    </w:rPr>
  </w:style>
  <w:style w:type="paragraph" w:customStyle="1" w:styleId="49">
    <w:name w:val="Style18"/>
    <w:basedOn w:val="1"/>
    <w:qFormat/>
    <w:uiPriority w:val="0"/>
    <w:pPr>
      <w:adjustRightInd w:val="0"/>
      <w:spacing w:line="467" w:lineRule="exact"/>
      <w:ind w:firstLine="480"/>
      <w:jc w:val="both"/>
    </w:pPr>
    <w:rPr>
      <w:rFonts w:cs="Times New Roman"/>
      <w:kern w:val="0"/>
      <w:lang w:bidi="ar-SA"/>
    </w:rPr>
  </w:style>
  <w:style w:type="character" w:customStyle="1" w:styleId="50">
    <w:name w:val="Font Style221"/>
    <w:qFormat/>
    <w:uiPriority w:val="0"/>
    <w:rPr>
      <w:rFonts w:ascii="宋体" w:eastAsia="宋体" w:cs="宋体"/>
      <w:sz w:val="22"/>
      <w:szCs w:val="22"/>
      <w:lang w:bidi="ar-SA"/>
    </w:rPr>
  </w:style>
  <w:style w:type="paragraph" w:customStyle="1" w:styleId="51">
    <w:name w:val="表格内文字"/>
    <w:basedOn w:val="1"/>
    <w:qFormat/>
    <w:uiPriority w:val="0"/>
    <w:pPr>
      <w:tabs>
        <w:tab w:val="left" w:pos="0"/>
      </w:tabs>
      <w:adjustRightInd w:val="0"/>
      <w:snapToGrid w:val="0"/>
      <w:jc w:val="center"/>
    </w:pPr>
    <w:rPr>
      <w:rFonts w:eastAsia="仿宋_GB2312"/>
      <w:sz w:val="24"/>
    </w:rPr>
  </w:style>
  <w:style w:type="paragraph" w:customStyle="1" w:styleId="52">
    <w:name w:val="表格填充1"/>
    <w:basedOn w:val="1"/>
    <w:qFormat/>
    <w:uiPriority w:val="99"/>
    <w:pPr>
      <w:adjustRightInd w:val="0"/>
      <w:snapToGrid w:val="0"/>
      <w:spacing w:line="400" w:lineRule="exact"/>
      <w:jc w:val="center"/>
    </w:pPr>
    <w:rPr>
      <w:snapToGrid w:val="0"/>
      <w:kern w:val="0"/>
      <w:szCs w:val="18"/>
    </w:rPr>
  </w:style>
  <w:style w:type="paragraph" w:styleId="53">
    <w:name w:val="List Paragraph"/>
    <w:basedOn w:val="1"/>
    <w:qFormat/>
    <w:uiPriority w:val="34"/>
    <w:pPr>
      <w:ind w:firstLine="420" w:firstLineChars="200"/>
    </w:pPr>
    <w:rPr>
      <w:rFonts w:ascii="Calibri" w:hAnsi="Calibri"/>
      <w:color w:val="auto"/>
      <w:kern w:val="2"/>
      <w:sz w:val="21"/>
      <w:szCs w:val="24"/>
    </w:rPr>
  </w:style>
  <w:style w:type="paragraph" w:customStyle="1" w:styleId="54">
    <w:name w:val="正文55555"/>
    <w:qFormat/>
    <w:uiPriority w:val="0"/>
    <w:pPr>
      <w:spacing w:line="360" w:lineRule="auto"/>
      <w:ind w:firstLine="200" w:firstLineChars="200"/>
    </w:pPr>
    <w:rPr>
      <w:rFonts w:ascii="Times New Roman" w:hAnsi="Times New Roman" w:eastAsia="宋体" w:cs="Times New Roman"/>
      <w:sz w:val="24"/>
      <w:szCs w:val="24"/>
      <w:lang w:val="en-US" w:eastAsia="zh-CN" w:bidi="ar-SA"/>
    </w:rPr>
  </w:style>
  <w:style w:type="paragraph" w:customStyle="1" w:styleId="55">
    <w:name w:val="表内标题"/>
    <w:qFormat/>
    <w:uiPriority w:val="0"/>
    <w:pPr>
      <w:spacing w:line="360" w:lineRule="auto"/>
    </w:pPr>
    <w:rPr>
      <w:rFonts w:ascii="Times New Roman" w:hAnsi="Times New Roman" w:eastAsia="黑体" w:cs="宋体"/>
      <w:b/>
      <w:bCs/>
      <w:color w:val="000000"/>
      <w:kern w:val="2"/>
      <w:sz w:val="24"/>
      <w:lang w:val="en-US" w:eastAsia="zh-CN" w:bidi="ar-SA"/>
    </w:rPr>
  </w:style>
  <w:style w:type="paragraph" w:customStyle="1" w:styleId="56">
    <w:name w:val="表内表格"/>
    <w:qFormat/>
    <w:uiPriority w:val="0"/>
    <w:pPr>
      <w:jc w:val="center"/>
    </w:pPr>
    <w:rPr>
      <w:rFonts w:ascii="Times New Roman" w:hAnsi="宋体" w:eastAsia="宋体" w:cs="宋体"/>
      <w:iCs/>
      <w:kern w:val="2"/>
      <w:sz w:val="21"/>
      <w:lang w:val="en-US" w:eastAsia="zh-CN" w:bidi="ar-SA"/>
    </w:rPr>
  </w:style>
  <w:style w:type="character" w:customStyle="1" w:styleId="57">
    <w:name w:val="表内 Char"/>
    <w:link w:val="35"/>
    <w:qFormat/>
    <w:uiPriority w:val="0"/>
    <w:rPr>
      <w:rFonts w:ascii="Times New Roman" w:hAnsi="Times New Roman" w:eastAsia="宋体" w:cs="宋体"/>
      <w:kern w:val="2"/>
      <w:sz w:val="21"/>
      <w:lang w:val="en-US" w:eastAsia="zh-CN" w:bidi="ar-SA"/>
    </w:rPr>
  </w:style>
  <w:style w:type="character" w:customStyle="1" w:styleId="58">
    <w:name w:val="articlebody3"/>
    <w:qFormat/>
    <w:uiPriority w:val="0"/>
    <w:rPr>
      <w:sz w:val="21"/>
      <w:szCs w:val="21"/>
    </w:rPr>
  </w:style>
  <w:style w:type="paragraph" w:customStyle="1" w:styleId="59">
    <w:name w:val="二级标题"/>
    <w:basedOn w:val="1"/>
    <w:qFormat/>
    <w:uiPriority w:val="0"/>
    <w:pPr>
      <w:adjustRightInd w:val="0"/>
      <w:spacing w:before="120" w:after="120" w:line="400" w:lineRule="atLeast"/>
      <w:textAlignment w:val="baseline"/>
    </w:pPr>
    <w:rPr>
      <w:rFonts w:eastAsia="黑体"/>
      <w:kern w:val="0"/>
      <w:sz w:val="28"/>
    </w:rPr>
  </w:style>
  <w:style w:type="paragraph" w:customStyle="1" w:styleId="60">
    <w:name w:val="正式文"/>
    <w:basedOn w:val="1"/>
    <w:qFormat/>
    <w:uiPriority w:val="0"/>
    <w:pPr>
      <w:spacing w:line="360" w:lineRule="auto"/>
      <w:ind w:firstLine="200" w:firstLineChars="200"/>
      <w:jc w:val="left"/>
    </w:pPr>
    <w:rPr>
      <w:sz w:val="24"/>
    </w:rPr>
  </w:style>
  <w:style w:type="paragraph" w:customStyle="1" w:styleId="61">
    <w:name w:val="_Style 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1.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yn\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53</Pages>
  <Words>11554</Words>
  <Characters>12893</Characters>
  <Lines>1</Lines>
  <Paragraphs>1</Paragraphs>
  <TotalTime>90</TotalTime>
  <ScaleCrop>false</ScaleCrop>
  <LinksUpToDate>false</LinksUpToDate>
  <CharactersWithSpaces>13671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2018-06-05T09:59:00Z</dcterms:created>
  <dc:creator>A.志信商标、版权、专利、环评</dc:creator>
  <cp:lastModifiedBy>AA信安环评、检测验收、环保设备</cp:lastModifiedBy>
  <cp:lastPrinted>2022-06-20T08:11:47Z</cp:lastPrinted>
  <dcterms:modified xsi:type="dcterms:W3CDTF">2022-06-20T08:17:52Z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E225686FF0C5480C8F365FE9919727E0</vt:lpwstr>
  </property>
</Properties>
</file>